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3F6C4DA" w14:textId="55093491" w:rsidR="0094774B" w:rsidRPr="00EC0528" w:rsidRDefault="0094774B">
      <w:pPr>
        <w:spacing w:line="20" w:lineRule="exact"/>
        <w:rPr>
          <w:rFonts w:ascii="Arial" w:eastAsia="Times New Roman" w:hAnsi="Arial"/>
          <w:sz w:val="24"/>
        </w:rPr>
      </w:pPr>
    </w:p>
    <w:p w14:paraId="1A83A0C7" w14:textId="54E8CCB7" w:rsidR="000631C8" w:rsidRPr="00EC0528" w:rsidRDefault="000631C8" w:rsidP="00B742A8">
      <w:pPr>
        <w:spacing w:line="0" w:lineRule="atLeast"/>
        <w:ind w:right="-259"/>
        <w:rPr>
          <w:rFonts w:ascii="Arial" w:eastAsia="Times New Roman" w:hAnsi="Arial"/>
          <w:b/>
          <w:sz w:val="28"/>
        </w:rPr>
      </w:pPr>
      <w:bookmarkStart w:id="0" w:name="page1"/>
      <w:bookmarkEnd w:id="0"/>
    </w:p>
    <w:p w14:paraId="57014AC9" w14:textId="1EAD96D5" w:rsidR="008A388A" w:rsidRPr="008A388A" w:rsidRDefault="00306582" w:rsidP="008A388A">
      <w:pPr>
        <w:spacing w:line="0" w:lineRule="atLeast"/>
        <w:ind w:right="-259"/>
        <w:jc w:val="center"/>
        <w:rPr>
          <w:rFonts w:ascii="Arial" w:eastAsia="Times New Roman" w:hAnsi="Arial"/>
          <w:b/>
          <w:i/>
          <w:sz w:val="28"/>
          <w:lang w:val="id-ID"/>
        </w:rPr>
      </w:pPr>
      <w:r>
        <w:rPr>
          <w:rFonts w:ascii="Arial" w:eastAsia="Times New Roman" w:hAnsi="Arial"/>
          <w:b/>
          <w:sz w:val="28"/>
          <w:lang w:val="id-ID"/>
        </w:rPr>
        <w:t>Antihyperuricemia</w:t>
      </w:r>
      <w:r w:rsidRPr="00306582">
        <w:rPr>
          <w:rFonts w:ascii="Arial" w:eastAsia="Times New Roman" w:hAnsi="Arial"/>
          <w:b/>
          <w:sz w:val="28"/>
          <w:lang w:val="id-ID"/>
        </w:rPr>
        <w:t xml:space="preserve"> Activity of Ethanol Extract and </w:t>
      </w:r>
      <w:r>
        <w:rPr>
          <w:rFonts w:ascii="Arial" w:eastAsia="Times New Roman" w:hAnsi="Arial"/>
          <w:b/>
          <w:sz w:val="28"/>
          <w:lang w:val="en-ID"/>
        </w:rPr>
        <w:t>Fractions of</w:t>
      </w:r>
      <w:r w:rsidRPr="00306582">
        <w:rPr>
          <w:rFonts w:ascii="Arial" w:eastAsia="Times New Roman" w:hAnsi="Arial"/>
          <w:b/>
          <w:sz w:val="28"/>
          <w:lang w:val="id-ID"/>
        </w:rPr>
        <w:t xml:space="preserve"> </w:t>
      </w:r>
      <w:r w:rsidRPr="00306582">
        <w:rPr>
          <w:rFonts w:ascii="Arial" w:eastAsia="Times New Roman" w:hAnsi="Arial"/>
          <w:b/>
          <w:i/>
          <w:sz w:val="28"/>
          <w:lang w:val="id-ID"/>
        </w:rPr>
        <w:t>Azadirachta indica</w:t>
      </w:r>
      <w:r w:rsidRPr="00306582">
        <w:rPr>
          <w:rFonts w:ascii="Arial" w:eastAsia="Times New Roman" w:hAnsi="Arial"/>
          <w:b/>
          <w:sz w:val="28"/>
          <w:lang w:val="id-ID"/>
        </w:rPr>
        <w:t xml:space="preserve"> </w:t>
      </w:r>
      <w:r w:rsidR="004A7D47">
        <w:rPr>
          <w:rFonts w:ascii="Arial" w:eastAsia="Times New Roman" w:hAnsi="Arial"/>
          <w:b/>
          <w:sz w:val="28"/>
          <w:lang w:val="en-ID"/>
        </w:rPr>
        <w:t xml:space="preserve">leaf </w:t>
      </w:r>
      <w:r w:rsidRPr="00306582">
        <w:rPr>
          <w:rFonts w:ascii="Arial" w:eastAsia="Times New Roman" w:hAnsi="Arial"/>
          <w:b/>
          <w:sz w:val="28"/>
          <w:lang w:val="id-ID"/>
        </w:rPr>
        <w:t>In Vivo And Mechanism of Action of Active Fractions In Vitro</w:t>
      </w:r>
    </w:p>
    <w:p w14:paraId="18EADEF9" w14:textId="30F6FF42" w:rsidR="00895EE7" w:rsidRPr="00895EE7" w:rsidRDefault="00895EE7" w:rsidP="008A388A">
      <w:pPr>
        <w:spacing w:line="0" w:lineRule="atLeast"/>
        <w:ind w:right="-259"/>
        <w:jc w:val="center"/>
        <w:rPr>
          <w:rFonts w:ascii="Arial" w:eastAsia="Times New Roman" w:hAnsi="Arial"/>
          <w:sz w:val="22"/>
          <w:lang w:val="id-ID"/>
        </w:rPr>
      </w:pPr>
    </w:p>
    <w:p w14:paraId="3744CBC5" w14:textId="3F9B2B92" w:rsidR="007F0A25" w:rsidRPr="001760F3" w:rsidRDefault="001760F3" w:rsidP="001760F3">
      <w:pPr>
        <w:spacing w:line="0" w:lineRule="atLeast"/>
        <w:ind w:right="-239"/>
        <w:jc w:val="center"/>
        <w:rPr>
          <w:rFonts w:ascii="Arial" w:eastAsia="Times New Roman" w:hAnsi="Arial"/>
          <w:b/>
          <w:sz w:val="24"/>
          <w:lang w:val="en-ID"/>
        </w:rPr>
      </w:pPr>
      <w:r w:rsidRPr="001760F3">
        <w:rPr>
          <w:rFonts w:ascii="Arial" w:eastAsia="Times New Roman" w:hAnsi="Arial"/>
          <w:b/>
          <w:sz w:val="24"/>
          <w:lang w:val="id-ID"/>
        </w:rPr>
        <w:t>Deden Winda Suwandi</w:t>
      </w:r>
      <w:r>
        <w:rPr>
          <w:rFonts w:ascii="Arial" w:eastAsia="Times New Roman" w:hAnsi="Arial"/>
          <w:b/>
          <w:sz w:val="24"/>
          <w:lang w:val="en-ID"/>
        </w:rPr>
        <w:t>*</w:t>
      </w:r>
      <w:r w:rsidRPr="001760F3">
        <w:rPr>
          <w:rFonts w:ascii="Arial" w:eastAsia="Times New Roman" w:hAnsi="Arial"/>
          <w:b/>
          <w:sz w:val="24"/>
          <w:vertAlign w:val="superscript"/>
          <w:lang w:val="en-ID"/>
        </w:rPr>
        <w:t>1</w:t>
      </w:r>
      <w:r w:rsidRPr="001760F3">
        <w:rPr>
          <w:rFonts w:ascii="Arial" w:eastAsia="Times New Roman" w:hAnsi="Arial"/>
          <w:b/>
          <w:sz w:val="24"/>
          <w:lang w:val="id-ID"/>
        </w:rPr>
        <w:t>, Anas Subarnas</w:t>
      </w:r>
      <w:r w:rsidRPr="001760F3">
        <w:rPr>
          <w:rFonts w:ascii="Arial" w:eastAsia="Times New Roman" w:hAnsi="Arial"/>
          <w:b/>
          <w:sz w:val="24"/>
          <w:vertAlign w:val="superscript"/>
          <w:lang w:val="en-ID"/>
        </w:rPr>
        <w:t>2</w:t>
      </w:r>
      <w:r w:rsidRPr="001760F3">
        <w:rPr>
          <w:rFonts w:ascii="Arial" w:eastAsia="Times New Roman" w:hAnsi="Arial"/>
          <w:b/>
          <w:sz w:val="24"/>
          <w:lang w:val="id-ID"/>
        </w:rPr>
        <w:t>, dan Sri Adi Sumiwi</w:t>
      </w:r>
      <w:r w:rsidRPr="001760F3">
        <w:rPr>
          <w:rFonts w:ascii="Arial" w:eastAsia="Times New Roman" w:hAnsi="Arial"/>
          <w:b/>
          <w:sz w:val="24"/>
          <w:vertAlign w:val="superscript"/>
          <w:lang w:val="en-ID"/>
        </w:rPr>
        <w:t>2</w:t>
      </w:r>
    </w:p>
    <w:p w14:paraId="1773657A" w14:textId="7942BEA2" w:rsidR="001760F3" w:rsidRDefault="001760F3" w:rsidP="001760F3">
      <w:pPr>
        <w:spacing w:line="235" w:lineRule="auto"/>
        <w:ind w:right="-239"/>
        <w:jc w:val="center"/>
        <w:rPr>
          <w:rFonts w:ascii="Arial" w:eastAsia="Times New Roman" w:hAnsi="Arial"/>
          <w:sz w:val="24"/>
          <w:lang w:val="en-ID"/>
        </w:rPr>
      </w:pPr>
      <w:r w:rsidRPr="001760F3">
        <w:rPr>
          <w:rFonts w:ascii="Arial" w:eastAsia="Times New Roman" w:hAnsi="Arial"/>
          <w:sz w:val="24"/>
          <w:vertAlign w:val="superscript"/>
          <w:lang w:val="en-ID"/>
        </w:rPr>
        <w:t>1</w:t>
      </w:r>
      <w:r>
        <w:rPr>
          <w:rFonts w:ascii="Arial" w:eastAsia="Times New Roman" w:hAnsi="Arial"/>
          <w:sz w:val="24"/>
          <w:lang w:val="en-ID"/>
        </w:rPr>
        <w:t xml:space="preserve">Prodi </w:t>
      </w:r>
      <w:proofErr w:type="spellStart"/>
      <w:r>
        <w:rPr>
          <w:rFonts w:ascii="Arial" w:eastAsia="Times New Roman" w:hAnsi="Arial"/>
          <w:sz w:val="24"/>
          <w:lang w:val="en-ID"/>
        </w:rPr>
        <w:t>Farmasi</w:t>
      </w:r>
      <w:proofErr w:type="spellEnd"/>
      <w:r>
        <w:rPr>
          <w:rFonts w:ascii="Arial" w:eastAsia="Times New Roman" w:hAnsi="Arial"/>
          <w:sz w:val="24"/>
          <w:lang w:val="en-ID"/>
        </w:rPr>
        <w:t xml:space="preserve">, </w:t>
      </w:r>
      <w:proofErr w:type="spellStart"/>
      <w:r>
        <w:rPr>
          <w:rFonts w:ascii="Arial" w:eastAsia="Times New Roman" w:hAnsi="Arial"/>
          <w:sz w:val="24"/>
          <w:lang w:val="en-ID"/>
        </w:rPr>
        <w:t>Fakultas</w:t>
      </w:r>
      <w:proofErr w:type="spellEnd"/>
      <w:r>
        <w:rPr>
          <w:rFonts w:ascii="Arial" w:eastAsia="Times New Roman" w:hAnsi="Arial"/>
          <w:sz w:val="24"/>
          <w:lang w:val="en-ID"/>
        </w:rPr>
        <w:t xml:space="preserve"> MIPA, </w:t>
      </w:r>
      <w:proofErr w:type="spellStart"/>
      <w:r>
        <w:rPr>
          <w:rFonts w:ascii="Arial" w:eastAsia="Times New Roman" w:hAnsi="Arial"/>
          <w:sz w:val="24"/>
          <w:lang w:val="en-ID"/>
        </w:rPr>
        <w:t>Universitas</w:t>
      </w:r>
      <w:proofErr w:type="spellEnd"/>
      <w:r>
        <w:rPr>
          <w:rFonts w:ascii="Arial" w:eastAsia="Times New Roman" w:hAnsi="Arial"/>
          <w:sz w:val="24"/>
          <w:lang w:val="en-ID"/>
        </w:rPr>
        <w:t xml:space="preserve"> </w:t>
      </w:r>
      <w:proofErr w:type="spellStart"/>
      <w:r>
        <w:rPr>
          <w:rFonts w:ascii="Arial" w:eastAsia="Times New Roman" w:hAnsi="Arial"/>
          <w:sz w:val="24"/>
          <w:lang w:val="en-ID"/>
        </w:rPr>
        <w:t>Garut</w:t>
      </w:r>
      <w:proofErr w:type="spellEnd"/>
      <w:r>
        <w:rPr>
          <w:rFonts w:ascii="Arial" w:eastAsia="Times New Roman" w:hAnsi="Arial"/>
          <w:sz w:val="24"/>
          <w:lang w:val="en-ID"/>
        </w:rPr>
        <w:t xml:space="preserve">, </w:t>
      </w:r>
      <w:proofErr w:type="spellStart"/>
      <w:r>
        <w:rPr>
          <w:rFonts w:ascii="Arial" w:eastAsia="Times New Roman" w:hAnsi="Arial"/>
          <w:sz w:val="24"/>
          <w:lang w:val="en-ID"/>
        </w:rPr>
        <w:t>Garut</w:t>
      </w:r>
      <w:proofErr w:type="spellEnd"/>
      <w:r>
        <w:rPr>
          <w:rFonts w:ascii="Arial" w:eastAsia="Times New Roman" w:hAnsi="Arial"/>
          <w:sz w:val="24"/>
          <w:lang w:val="en-ID"/>
        </w:rPr>
        <w:t>.</w:t>
      </w:r>
    </w:p>
    <w:p w14:paraId="0B5D4C34" w14:textId="09C0F7D8" w:rsidR="001760F3" w:rsidRPr="001760F3" w:rsidRDefault="001760F3" w:rsidP="001760F3">
      <w:pPr>
        <w:spacing w:line="235" w:lineRule="auto"/>
        <w:ind w:right="-239"/>
        <w:jc w:val="center"/>
        <w:rPr>
          <w:rFonts w:ascii="Arial" w:eastAsia="Times New Roman" w:hAnsi="Arial"/>
          <w:sz w:val="24"/>
          <w:lang w:val="en-ID"/>
        </w:rPr>
      </w:pPr>
      <w:r w:rsidRPr="001760F3">
        <w:rPr>
          <w:rFonts w:ascii="Arial" w:eastAsia="Times New Roman" w:hAnsi="Arial"/>
          <w:sz w:val="24"/>
          <w:vertAlign w:val="superscript"/>
          <w:lang w:val="en-ID"/>
        </w:rPr>
        <w:t>2</w:t>
      </w:r>
      <w:r>
        <w:rPr>
          <w:rFonts w:ascii="Arial" w:eastAsia="Times New Roman" w:hAnsi="Arial"/>
          <w:sz w:val="24"/>
          <w:lang w:val="en-ID"/>
        </w:rPr>
        <w:t xml:space="preserve">Prodo </w:t>
      </w:r>
      <w:proofErr w:type="spellStart"/>
      <w:r>
        <w:rPr>
          <w:rFonts w:ascii="Arial" w:eastAsia="Times New Roman" w:hAnsi="Arial"/>
          <w:sz w:val="24"/>
          <w:lang w:val="en-ID"/>
        </w:rPr>
        <w:t>Farmasi</w:t>
      </w:r>
      <w:proofErr w:type="spellEnd"/>
      <w:r>
        <w:rPr>
          <w:rFonts w:ascii="Arial" w:eastAsia="Times New Roman" w:hAnsi="Arial"/>
          <w:sz w:val="24"/>
          <w:lang w:val="en-ID"/>
        </w:rPr>
        <w:t xml:space="preserve">, </w:t>
      </w:r>
      <w:r w:rsidRPr="001760F3">
        <w:rPr>
          <w:rFonts w:ascii="Arial" w:eastAsia="Times New Roman" w:hAnsi="Arial"/>
          <w:sz w:val="24"/>
          <w:lang w:val="id-ID"/>
        </w:rPr>
        <w:t>Fakultas Farmasi, Universitas Padjadjaran, Sumedang</w:t>
      </w:r>
      <w:r>
        <w:rPr>
          <w:rFonts w:ascii="Arial" w:eastAsia="Times New Roman" w:hAnsi="Arial"/>
          <w:sz w:val="24"/>
          <w:lang w:val="en-ID"/>
        </w:rPr>
        <w:t>.</w:t>
      </w:r>
    </w:p>
    <w:p w14:paraId="73B30E9E" w14:textId="2399FDCE" w:rsidR="007F0A25" w:rsidRPr="00EC0528" w:rsidRDefault="001760F3" w:rsidP="007F0A25">
      <w:pPr>
        <w:spacing w:line="235" w:lineRule="auto"/>
        <w:ind w:right="-239"/>
        <w:jc w:val="center"/>
        <w:rPr>
          <w:rFonts w:ascii="Arial" w:eastAsia="Times New Roman" w:hAnsi="Arial"/>
          <w:sz w:val="24"/>
        </w:rPr>
      </w:pPr>
      <w:r>
        <w:rPr>
          <w:rFonts w:ascii="Arial" w:eastAsia="Times New Roman" w:hAnsi="Arial"/>
          <w:sz w:val="24"/>
        </w:rPr>
        <w:t xml:space="preserve"> </w:t>
      </w:r>
    </w:p>
    <w:p w14:paraId="20C2EEF2" w14:textId="20678D88" w:rsidR="0024373E" w:rsidRPr="00EC0528" w:rsidRDefault="0024373E" w:rsidP="007F0A25">
      <w:pPr>
        <w:spacing w:line="235" w:lineRule="auto"/>
        <w:ind w:right="-239"/>
        <w:jc w:val="center"/>
        <w:rPr>
          <w:rFonts w:ascii="Arial" w:hAnsi="Arial"/>
        </w:rPr>
      </w:pPr>
      <w:r w:rsidRPr="00EC0528">
        <w:rPr>
          <w:rFonts w:ascii="Arial" w:hAnsi="Arial"/>
        </w:rPr>
        <w:t xml:space="preserve">    </w:t>
      </w:r>
      <w:proofErr w:type="spellStart"/>
      <w:r w:rsidRPr="00EC0528">
        <w:rPr>
          <w:rFonts w:ascii="Arial" w:hAnsi="Arial"/>
        </w:rPr>
        <w:t>Korespondensi</w:t>
      </w:r>
      <w:proofErr w:type="spellEnd"/>
      <w:r w:rsidRPr="00EC0528">
        <w:rPr>
          <w:rFonts w:ascii="Arial" w:hAnsi="Arial"/>
        </w:rPr>
        <w:t xml:space="preserve">: </w:t>
      </w:r>
      <w:proofErr w:type="spellStart"/>
      <w:r w:rsidR="001760F3">
        <w:rPr>
          <w:rFonts w:ascii="Arial" w:hAnsi="Arial"/>
        </w:rPr>
        <w:t>De</w:t>
      </w:r>
      <w:bookmarkStart w:id="1" w:name="_GoBack"/>
      <w:bookmarkEnd w:id="1"/>
      <w:r w:rsidR="001760F3">
        <w:rPr>
          <w:rFonts w:ascii="Arial" w:hAnsi="Arial"/>
        </w:rPr>
        <w:t>den</w:t>
      </w:r>
      <w:proofErr w:type="spellEnd"/>
      <w:r w:rsidR="001760F3">
        <w:rPr>
          <w:rFonts w:ascii="Arial" w:hAnsi="Arial"/>
        </w:rPr>
        <w:t xml:space="preserve"> </w:t>
      </w:r>
      <w:proofErr w:type="spellStart"/>
      <w:r w:rsidR="001760F3">
        <w:rPr>
          <w:rFonts w:ascii="Arial" w:hAnsi="Arial"/>
        </w:rPr>
        <w:t>Winda</w:t>
      </w:r>
      <w:proofErr w:type="spellEnd"/>
      <w:r w:rsidR="001760F3">
        <w:rPr>
          <w:rFonts w:ascii="Arial" w:hAnsi="Arial"/>
        </w:rPr>
        <w:t xml:space="preserve"> </w:t>
      </w:r>
      <w:proofErr w:type="spellStart"/>
      <w:r w:rsidR="001760F3">
        <w:rPr>
          <w:rFonts w:ascii="Arial" w:hAnsi="Arial"/>
        </w:rPr>
        <w:t>Suwandi</w:t>
      </w:r>
      <w:proofErr w:type="spellEnd"/>
      <w:r w:rsidRPr="00EC0528">
        <w:rPr>
          <w:rFonts w:ascii="Arial" w:hAnsi="Arial"/>
        </w:rPr>
        <w:t xml:space="preserve"> (</w:t>
      </w:r>
      <w:r w:rsidR="001760F3">
        <w:rPr>
          <w:rFonts w:ascii="Arial" w:hAnsi="Arial"/>
        </w:rPr>
        <w:t>deden@uniga.ac.id</w:t>
      </w:r>
      <w:r w:rsidRPr="00EC0528">
        <w:rPr>
          <w:rFonts w:ascii="Arial" w:hAnsi="Arial"/>
        </w:rPr>
        <w:t>)</w:t>
      </w:r>
    </w:p>
    <w:p w14:paraId="24B15695" w14:textId="150683A9" w:rsidR="00F02632" w:rsidRPr="00EC0528" w:rsidRDefault="009B6A2B" w:rsidP="007F0A25">
      <w:pPr>
        <w:spacing w:line="235" w:lineRule="auto"/>
        <w:ind w:right="-239"/>
        <w:jc w:val="center"/>
        <w:rPr>
          <w:rFonts w:ascii="Arial" w:hAnsi="Arial"/>
        </w:rPr>
      </w:pPr>
      <w:r>
        <w:rPr>
          <w:rFonts w:ascii="Arial" w:hAnsi="Arial"/>
          <w:noProof/>
        </w:rPr>
        <mc:AlternateContent>
          <mc:Choice Requires="wps">
            <w:drawing>
              <wp:anchor distT="0" distB="0" distL="114300" distR="114300" simplePos="0" relativeHeight="251660288" behindDoc="0" locked="0" layoutInCell="1" allowOverlap="1" wp14:anchorId="35F5B879" wp14:editId="6F295A50">
                <wp:simplePos x="0" y="0"/>
                <wp:positionH relativeFrom="column">
                  <wp:posOffset>2092325</wp:posOffset>
                </wp:positionH>
                <wp:positionV relativeFrom="paragraph">
                  <wp:posOffset>94615</wp:posOffset>
                </wp:positionV>
                <wp:extent cx="143827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1438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12EE22"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75pt,7.45pt" to="278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" strokecolor="black [3213]" strokeweight=".5pt">
                <v:stroke joinstyle="miter"/>
              </v:line>
            </w:pict>
          </mc:Fallback>
        </mc:AlternateContent>
      </w:r>
    </w:p>
    <w:p w14:paraId="4253678C" w14:textId="4AFCD81A" w:rsidR="00F02632" w:rsidRPr="00CB2817" w:rsidRDefault="009B6A2B" w:rsidP="007F0A25">
      <w:pPr>
        <w:spacing w:line="235" w:lineRule="auto"/>
        <w:ind w:right="-239"/>
        <w:jc w:val="center"/>
        <w:rPr>
          <w:rFonts w:ascii="Arial" w:eastAsia="Times New Roman" w:hAnsi="Arial"/>
          <w:b/>
          <w:sz w:val="18"/>
          <w:szCs w:val="18"/>
        </w:rPr>
      </w:pPr>
      <w:r w:rsidRPr="00CB2817">
        <w:rPr>
          <w:rFonts w:ascii="Arial" w:eastAsia="Times New Roman" w:hAnsi="Arial"/>
          <w:b/>
          <w:sz w:val="18"/>
          <w:szCs w:val="18"/>
        </w:rPr>
        <w:t>ARTICLE HISTORY</w:t>
      </w:r>
    </w:p>
    <w:p w14:paraId="2EEC4557" w14:textId="60FB3183" w:rsidR="00FB548B" w:rsidRPr="009B6A2B" w:rsidRDefault="00CB2817" w:rsidP="009B6A2B">
      <w:pPr>
        <w:tabs>
          <w:tab w:val="left" w:pos="2805"/>
        </w:tabs>
        <w:spacing w:line="254" w:lineRule="exact"/>
        <w:rPr>
          <w:rFonts w:ascii="Arial" w:eastAsia="Times New Roman" w:hAnsi="Arial"/>
          <w:sz w:val="16"/>
          <w:szCs w:val="16"/>
        </w:rPr>
      </w:pPr>
      <w:r w:rsidRPr="00CB2817">
        <w:rPr>
          <w:rFonts w:ascii="Arial" w:hAnsi="Arial"/>
          <w:b/>
          <w:noProof/>
        </w:rPr>
        <mc:AlternateContent>
          <mc:Choice Requires="wps">
            <w:drawing>
              <wp:anchor distT="0" distB="0" distL="114300" distR="114300" simplePos="0" relativeHeight="251653120" behindDoc="0" locked="0" layoutInCell="1" allowOverlap="1" wp14:anchorId="7F369E6C" wp14:editId="207A9544">
                <wp:simplePos x="0" y="0"/>
                <wp:positionH relativeFrom="column">
                  <wp:posOffset>2085975</wp:posOffset>
                </wp:positionH>
                <wp:positionV relativeFrom="paragraph">
                  <wp:posOffset>8890</wp:posOffset>
                </wp:positionV>
                <wp:extent cx="1438275" cy="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1438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E3D69D" id="Straight Connector 2"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25pt,.7pt" to="27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" strokecolor="black [3213]" strokeweight=".5pt">
                <v:stroke joinstyle="miter"/>
              </v:line>
            </w:pict>
          </mc:Fallback>
        </mc:AlternateContent>
      </w:r>
      <w:r>
        <w:rPr>
          <w:rFonts w:ascii="Arial" w:hAnsi="Arial"/>
          <w:noProof/>
        </w:rPr>
        <mc:AlternateContent>
          <mc:Choice Requires="wps">
            <w:drawing>
              <wp:anchor distT="0" distB="0" distL="114300" distR="114300" simplePos="0" relativeHeight="251676672" behindDoc="0" locked="0" layoutInCell="1" allowOverlap="1" wp14:anchorId="4C6D41F7" wp14:editId="19BD2241">
                <wp:simplePos x="0" y="0"/>
                <wp:positionH relativeFrom="column">
                  <wp:posOffset>4038600</wp:posOffset>
                </wp:positionH>
                <wp:positionV relativeFrom="paragraph">
                  <wp:posOffset>9525</wp:posOffset>
                </wp:positionV>
                <wp:extent cx="0" cy="15240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0" cy="152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435C6C" id="Straight Connector 7"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8pt,.75pt" to="318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" strokecolor="black [3213]" strokeweight=".5pt">
                <v:stroke joinstyle="miter"/>
              </v:line>
            </w:pict>
          </mc:Fallback>
        </mc:AlternateContent>
      </w:r>
      <w:r>
        <w:rPr>
          <w:rFonts w:ascii="Arial" w:hAnsi="Arial"/>
          <w:noProof/>
        </w:rPr>
        <mc:AlternateContent>
          <mc:Choice Requires="wps">
            <w:drawing>
              <wp:anchor distT="0" distB="0" distL="114300" distR="114300" simplePos="0" relativeHeight="251669504" behindDoc="0" locked="0" layoutInCell="1" allowOverlap="1" wp14:anchorId="0A80B967" wp14:editId="07D7D535">
                <wp:simplePos x="0" y="0"/>
                <wp:positionH relativeFrom="column">
                  <wp:posOffset>2466975</wp:posOffset>
                </wp:positionH>
                <wp:positionV relativeFrom="paragraph">
                  <wp:posOffset>27940</wp:posOffset>
                </wp:positionV>
                <wp:extent cx="0" cy="15240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0" cy="152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103D59" id="Straight Connector 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25pt,2.2pt" to="194.2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" strokecolor="black [3213]" strokeweight=".5pt">
                <v:stroke joinstyle="miter"/>
              </v:line>
            </w:pict>
          </mc:Fallback>
        </mc:AlternateContent>
      </w:r>
      <w:r w:rsidR="009B6A2B">
        <w:rPr>
          <w:rFonts w:ascii="Arial" w:hAnsi="Arial"/>
          <w:noProof/>
        </w:rPr>
        <mc:AlternateContent>
          <mc:Choice Requires="wps">
            <w:drawing>
              <wp:anchor distT="0" distB="0" distL="114300" distR="114300" simplePos="0" relativeHeight="251661312" behindDoc="0" locked="0" layoutInCell="1" allowOverlap="1" wp14:anchorId="2C8F14D4" wp14:editId="7E1B1191">
                <wp:simplePos x="0" y="0"/>
                <wp:positionH relativeFrom="column">
                  <wp:posOffset>540385</wp:posOffset>
                </wp:positionH>
                <wp:positionV relativeFrom="paragraph">
                  <wp:posOffset>5080</wp:posOffset>
                </wp:positionV>
                <wp:extent cx="0" cy="15240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0" cy="152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99BCC0"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5pt,.4pt" to="42.5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" strokecolor="black [3213]" strokeweight=".5pt">
                <v:stroke joinstyle="miter"/>
              </v:line>
            </w:pict>
          </mc:Fallback>
        </mc:AlternateContent>
      </w:r>
      <w:r w:rsidR="009B6A2B">
        <w:rPr>
          <w:rFonts w:ascii="Arial" w:eastAsia="Times New Roman" w:hAnsi="Arial"/>
          <w:sz w:val="24"/>
        </w:rPr>
        <w:t xml:space="preserve">              </w:t>
      </w:r>
      <w:r w:rsidR="009B6A2B" w:rsidRPr="009B6A2B">
        <w:rPr>
          <w:rFonts w:ascii="Arial" w:eastAsia="Times New Roman" w:hAnsi="Arial"/>
          <w:sz w:val="16"/>
          <w:szCs w:val="16"/>
        </w:rPr>
        <w:t>Received:</w:t>
      </w:r>
      <w:r w:rsidR="009B6A2B">
        <w:rPr>
          <w:rFonts w:ascii="Arial" w:eastAsia="Times New Roman" w:hAnsi="Arial"/>
          <w:sz w:val="16"/>
          <w:szCs w:val="16"/>
        </w:rPr>
        <w:t xml:space="preserve">                   </w:t>
      </w:r>
      <w:r w:rsidR="009B6A2B">
        <w:rPr>
          <w:rFonts w:ascii="Arial" w:eastAsia="Times New Roman" w:hAnsi="Arial"/>
          <w:sz w:val="16"/>
          <w:szCs w:val="16"/>
        </w:rPr>
        <w:tab/>
        <w:t xml:space="preserve">                          Revised:                                          Accepted:</w:t>
      </w:r>
    </w:p>
    <w:p w14:paraId="046C95BF" w14:textId="2AE710C2" w:rsidR="009B6A2B" w:rsidRDefault="009B6A2B" w:rsidP="00FB548B">
      <w:pPr>
        <w:spacing w:line="0" w:lineRule="atLeast"/>
        <w:ind w:left="260"/>
        <w:rPr>
          <w:rFonts w:ascii="Arial" w:eastAsia="Times New Roman" w:hAnsi="Arial"/>
          <w:b/>
          <w:sz w:val="22"/>
        </w:rPr>
      </w:pPr>
    </w:p>
    <w:p w14:paraId="392CDF64" w14:textId="2AE772E1" w:rsidR="00FB548B" w:rsidRPr="00EC0528" w:rsidRDefault="00FB548B" w:rsidP="00FB548B">
      <w:pPr>
        <w:spacing w:line="0" w:lineRule="atLeast"/>
        <w:ind w:left="260"/>
        <w:rPr>
          <w:rFonts w:ascii="Arial" w:eastAsia="Times New Roman" w:hAnsi="Arial"/>
          <w:b/>
          <w:sz w:val="22"/>
        </w:rPr>
      </w:pPr>
      <w:r w:rsidRPr="00EC0528">
        <w:rPr>
          <w:rFonts w:ascii="Arial" w:eastAsia="Times New Roman" w:hAnsi="Arial"/>
          <w:b/>
          <w:sz w:val="22"/>
        </w:rPr>
        <w:t>Abstract</w:t>
      </w:r>
    </w:p>
    <w:p w14:paraId="2A8CD050" w14:textId="08646D83" w:rsidR="008A388A" w:rsidRPr="008A388A" w:rsidRDefault="008A388A" w:rsidP="008A388A">
      <w:pPr>
        <w:tabs>
          <w:tab w:val="left" w:pos="360"/>
        </w:tabs>
        <w:spacing w:line="234" w:lineRule="auto"/>
        <w:ind w:left="260"/>
        <w:jc w:val="both"/>
        <w:rPr>
          <w:rFonts w:ascii="Arial" w:eastAsia="Times New Roman" w:hAnsi="Arial"/>
          <w:sz w:val="22"/>
          <w:lang w:val="id-ID"/>
        </w:rPr>
      </w:pPr>
      <w:r w:rsidRPr="008A388A">
        <w:rPr>
          <w:rFonts w:ascii="Arial" w:eastAsia="Times New Roman" w:hAnsi="Arial"/>
          <w:i/>
          <w:sz w:val="22"/>
          <w:lang w:val="id-ID"/>
        </w:rPr>
        <w:t>Azadirachta indica</w:t>
      </w:r>
      <w:r w:rsidRPr="008A388A">
        <w:rPr>
          <w:rFonts w:ascii="Arial" w:eastAsia="Times New Roman" w:hAnsi="Arial"/>
          <w:sz w:val="22"/>
          <w:lang w:val="id-ID"/>
        </w:rPr>
        <w:t xml:space="preserve">, A., Juss is a medicinal plant that is used traditionally for some disease, especially its leaves are used to treat a rheumatic diseases and lower blood uric acid levels. This study has been carried out to examine antihyperuricemia activity of ethanol extract, water fraction, ethyl acetat fraction and n-hexane fraction of the </w:t>
      </w:r>
      <w:r w:rsidRPr="008A388A">
        <w:rPr>
          <w:rFonts w:ascii="Arial" w:eastAsia="Times New Roman" w:hAnsi="Arial"/>
          <w:i/>
          <w:sz w:val="22"/>
          <w:lang w:val="id-ID"/>
        </w:rPr>
        <w:t>A. Indica</w:t>
      </w:r>
      <w:r w:rsidRPr="008A388A">
        <w:rPr>
          <w:rFonts w:ascii="Arial" w:eastAsia="Times New Roman" w:hAnsi="Arial"/>
          <w:sz w:val="22"/>
          <w:lang w:val="id-ID"/>
        </w:rPr>
        <w:t xml:space="preserve"> leaves in male mice of Swiss-Webster strain. Extract and fraction doses used were 250 and 500 mg/kg of body weight and that of allopurinol as a standard drug was 13 mg/kg ofbody weight. The tests were conducted on mice suffering from hyperuricemia induced by potassium oxonat at adose of 300 mg/kg of body weight intraperitoneally and chicken liver juice orally. Measurement of blood uric acid levels were performed using an Easy Touch® every hour for 4 hours after being given test preparations. The results showed that the ethanol extract and the fractions lowered blood uric acid levels as allopurinol did. The</w:t>
      </w:r>
      <w:r w:rsidR="006C0553">
        <w:rPr>
          <w:rFonts w:ascii="Arial" w:eastAsia="Times New Roman" w:hAnsi="Arial"/>
          <w:sz w:val="22"/>
          <w:lang w:val="id-ID"/>
        </w:rPr>
        <w:t xml:space="preserve"> n-hexane fractions at the all</w:t>
      </w:r>
      <w:r w:rsidRPr="008A388A">
        <w:rPr>
          <w:rFonts w:ascii="Arial" w:eastAsia="Times New Roman" w:hAnsi="Arial"/>
          <w:sz w:val="22"/>
          <w:lang w:val="id-ID"/>
        </w:rPr>
        <w:t xml:space="preserve"> doses showed the highest activity, followed by ethanol fraction, </w:t>
      </w:r>
      <w:r w:rsidR="006C0553">
        <w:rPr>
          <w:rFonts w:ascii="Arial" w:eastAsia="Times New Roman" w:hAnsi="Arial"/>
          <w:sz w:val="22"/>
          <w:lang w:val="id-ID"/>
        </w:rPr>
        <w:t>and water fraction at the dose of 25</w:t>
      </w:r>
      <w:r w:rsidRPr="008A388A">
        <w:rPr>
          <w:rFonts w:ascii="Arial" w:eastAsia="Times New Roman" w:hAnsi="Arial"/>
          <w:sz w:val="22"/>
          <w:lang w:val="id-ID"/>
        </w:rPr>
        <w:t xml:space="preserve">0 mg/kg at the 4th hour. These results illustrated that the </w:t>
      </w:r>
      <w:r w:rsidRPr="008A388A">
        <w:rPr>
          <w:rFonts w:ascii="Arial" w:eastAsia="Times New Roman" w:hAnsi="Arial"/>
          <w:i/>
          <w:sz w:val="22"/>
          <w:lang w:val="id-ID"/>
        </w:rPr>
        <w:t>A. Indica</w:t>
      </w:r>
      <w:r w:rsidRPr="008A388A">
        <w:rPr>
          <w:rFonts w:ascii="Arial" w:eastAsia="Times New Roman" w:hAnsi="Arial"/>
          <w:sz w:val="22"/>
          <w:lang w:val="id-ID"/>
        </w:rPr>
        <w:t xml:space="preserve"> leaves might be potential to be used as antihyperuricemia. Then, the most active fraction, n-hexane fraction, was tested for its inhibitory activity on xanthine oxidase enzyme to determine its mechanism of action. The results showed that the n-hexane fraction, like allopurinol, inhibited uric acid biosynthesis by inhibiting the activity of xanthine oxidase enzyme with the IC</w:t>
      </w:r>
      <w:r w:rsidRPr="008A388A">
        <w:rPr>
          <w:rFonts w:ascii="Arial" w:eastAsia="Times New Roman" w:hAnsi="Arial"/>
          <w:sz w:val="22"/>
          <w:vertAlign w:val="subscript"/>
          <w:lang w:val="id-ID"/>
        </w:rPr>
        <w:t>50</w:t>
      </w:r>
      <w:r w:rsidRPr="008A388A">
        <w:rPr>
          <w:rFonts w:ascii="Arial" w:eastAsia="Times New Roman" w:hAnsi="Arial"/>
          <w:sz w:val="22"/>
          <w:lang w:val="id-ID"/>
        </w:rPr>
        <w:t xml:space="preserve"> value of 132 μg/mL lower than that of allopurinol IC</w:t>
      </w:r>
      <w:r w:rsidRPr="008A388A">
        <w:rPr>
          <w:rFonts w:ascii="Arial" w:eastAsia="Times New Roman" w:hAnsi="Arial"/>
          <w:sz w:val="22"/>
          <w:vertAlign w:val="subscript"/>
          <w:lang w:val="id-ID"/>
        </w:rPr>
        <w:t>50</w:t>
      </w:r>
      <w:r w:rsidRPr="008A388A">
        <w:rPr>
          <w:rFonts w:ascii="Arial" w:eastAsia="Times New Roman" w:hAnsi="Arial"/>
          <w:sz w:val="22"/>
          <w:lang w:val="id-ID"/>
        </w:rPr>
        <w:t xml:space="preserve"> 58.35 μg/mL.</w:t>
      </w:r>
    </w:p>
    <w:p w14:paraId="7720695F" w14:textId="77777777" w:rsidR="008A388A" w:rsidRPr="008A388A" w:rsidRDefault="008A388A" w:rsidP="008A388A">
      <w:pPr>
        <w:tabs>
          <w:tab w:val="left" w:pos="360"/>
        </w:tabs>
        <w:spacing w:line="234" w:lineRule="auto"/>
        <w:ind w:left="260"/>
        <w:jc w:val="both"/>
        <w:rPr>
          <w:rFonts w:ascii="Arial" w:eastAsia="Times New Roman" w:hAnsi="Arial"/>
          <w:sz w:val="22"/>
          <w:lang w:val="id-ID"/>
        </w:rPr>
      </w:pPr>
    </w:p>
    <w:p w14:paraId="31775953" w14:textId="77777777" w:rsidR="008A388A" w:rsidRPr="008A388A" w:rsidRDefault="008A388A" w:rsidP="008A388A">
      <w:pPr>
        <w:tabs>
          <w:tab w:val="left" w:pos="360"/>
        </w:tabs>
        <w:spacing w:line="234" w:lineRule="auto"/>
        <w:ind w:left="260"/>
        <w:jc w:val="both"/>
        <w:rPr>
          <w:rFonts w:ascii="Arial" w:eastAsia="Times New Roman" w:hAnsi="Arial"/>
          <w:sz w:val="22"/>
          <w:lang w:val="id-ID"/>
        </w:rPr>
      </w:pPr>
      <w:r w:rsidRPr="008A388A">
        <w:rPr>
          <w:rFonts w:ascii="Arial" w:eastAsia="Times New Roman" w:hAnsi="Arial"/>
          <w:sz w:val="22"/>
          <w:lang w:val="id-ID"/>
        </w:rPr>
        <w:t xml:space="preserve">Keywords: </w:t>
      </w:r>
      <w:r w:rsidRPr="008A388A">
        <w:rPr>
          <w:rFonts w:ascii="Arial" w:eastAsia="Times New Roman" w:hAnsi="Arial"/>
          <w:i/>
          <w:sz w:val="22"/>
          <w:lang w:val="id-ID"/>
        </w:rPr>
        <w:t>A. indica</w:t>
      </w:r>
      <w:r w:rsidRPr="008A388A">
        <w:rPr>
          <w:rFonts w:ascii="Arial" w:eastAsia="Times New Roman" w:hAnsi="Arial"/>
          <w:sz w:val="22"/>
          <w:lang w:val="id-ID"/>
        </w:rPr>
        <w:t xml:space="preserve"> leaves, Antihyperuricemia, Potassium oxonat, chicken liver juice, Xanthine oxidase.</w:t>
      </w:r>
    </w:p>
    <w:p w14:paraId="74987610" w14:textId="77777777" w:rsidR="001760F3" w:rsidRDefault="001760F3" w:rsidP="000E321F">
      <w:pPr>
        <w:tabs>
          <w:tab w:val="left" w:pos="360"/>
        </w:tabs>
        <w:spacing w:line="234" w:lineRule="auto"/>
        <w:ind w:left="260"/>
        <w:jc w:val="both"/>
        <w:rPr>
          <w:rFonts w:ascii="Arial" w:eastAsia="Times New Roman" w:hAnsi="Arial"/>
          <w:sz w:val="22"/>
        </w:rPr>
      </w:pPr>
    </w:p>
    <w:p w14:paraId="2E431496" w14:textId="372695C4" w:rsidR="00FB548B" w:rsidRPr="00EC0528" w:rsidRDefault="00FB548B">
      <w:pPr>
        <w:spacing w:line="0" w:lineRule="atLeast"/>
        <w:ind w:right="-259"/>
        <w:jc w:val="center"/>
        <w:rPr>
          <w:rFonts w:ascii="Arial" w:eastAsia="Times New Roman" w:hAnsi="Arial"/>
          <w:b/>
          <w:sz w:val="28"/>
        </w:rPr>
      </w:pPr>
    </w:p>
    <w:p w14:paraId="491C4D8A" w14:textId="533DC980" w:rsidR="0094774B" w:rsidRDefault="0094774B">
      <w:pPr>
        <w:spacing w:line="265" w:lineRule="exact"/>
        <w:rPr>
          <w:rFonts w:ascii="Arial" w:eastAsia="Times New Roman" w:hAnsi="Arial"/>
          <w:sz w:val="24"/>
        </w:rPr>
      </w:pPr>
    </w:p>
    <w:p w14:paraId="0468222C" w14:textId="2D83F905" w:rsidR="002F1A38" w:rsidRDefault="002F1A38">
      <w:pPr>
        <w:spacing w:line="265" w:lineRule="exact"/>
        <w:rPr>
          <w:rFonts w:ascii="Arial" w:eastAsia="Times New Roman" w:hAnsi="Arial"/>
          <w:sz w:val="24"/>
        </w:rPr>
      </w:pPr>
    </w:p>
    <w:p w14:paraId="3AF50E9E" w14:textId="654DD157" w:rsidR="002F1A38" w:rsidRDefault="002F1A38">
      <w:pPr>
        <w:spacing w:line="265" w:lineRule="exact"/>
        <w:rPr>
          <w:rFonts w:ascii="Arial" w:eastAsia="Times New Roman" w:hAnsi="Arial"/>
          <w:sz w:val="24"/>
        </w:rPr>
      </w:pPr>
    </w:p>
    <w:p w14:paraId="7564F0D0" w14:textId="0CE612B2" w:rsidR="002F1A38" w:rsidRDefault="002F1A38">
      <w:pPr>
        <w:spacing w:line="265" w:lineRule="exact"/>
        <w:rPr>
          <w:rFonts w:ascii="Arial" w:eastAsia="Times New Roman" w:hAnsi="Arial"/>
          <w:sz w:val="24"/>
        </w:rPr>
      </w:pPr>
    </w:p>
    <w:p w14:paraId="7167F214" w14:textId="5D3BAE98" w:rsidR="002F1A38" w:rsidRDefault="002F1A38">
      <w:pPr>
        <w:spacing w:line="265" w:lineRule="exact"/>
        <w:rPr>
          <w:rFonts w:ascii="Arial" w:eastAsia="Times New Roman" w:hAnsi="Arial"/>
          <w:sz w:val="24"/>
        </w:rPr>
      </w:pPr>
    </w:p>
    <w:p w14:paraId="55A5F7BA" w14:textId="77777777" w:rsidR="002F1A38" w:rsidRPr="00EC0528" w:rsidRDefault="002F1A38">
      <w:pPr>
        <w:spacing w:line="265" w:lineRule="exact"/>
        <w:rPr>
          <w:rFonts w:ascii="Arial" w:eastAsia="Times New Roman" w:hAnsi="Arial"/>
          <w:sz w:val="24"/>
        </w:rPr>
      </w:pPr>
    </w:p>
    <w:p w14:paraId="212446A5" w14:textId="0E745C77" w:rsidR="00FB548B" w:rsidRPr="00EC0528" w:rsidRDefault="00FB548B" w:rsidP="009B3C4B">
      <w:pPr>
        <w:spacing w:line="235" w:lineRule="auto"/>
        <w:ind w:left="1440" w:hanging="1170"/>
        <w:rPr>
          <w:rFonts w:ascii="Arial" w:hAnsi="Arial"/>
          <w:sz w:val="24"/>
          <w:szCs w:val="24"/>
        </w:rPr>
        <w:sectPr w:rsidR="00FB548B" w:rsidRPr="00EC0528" w:rsidSect="00F955A9">
          <w:headerReference w:type="default" r:id="rId8"/>
          <w:footerReference w:type="default" r:id="rId9"/>
          <w:headerReference w:type="first" r:id="rId10"/>
          <w:footerReference w:type="first" r:id="rId11"/>
          <w:type w:val="continuous"/>
          <w:pgSz w:w="11909" w:h="16834" w:code="9"/>
          <w:pgMar w:top="1699" w:right="1699" w:bottom="1699" w:left="1699" w:header="0" w:footer="1008" w:gutter="0"/>
          <w:cols w:space="720"/>
          <w:titlePg/>
          <w:docGrid w:linePitch="360"/>
        </w:sectPr>
      </w:pPr>
      <w:r w:rsidRPr="00EC0528">
        <w:rPr>
          <w:rFonts w:ascii="Arial" w:eastAsia="Times New Roman" w:hAnsi="Arial"/>
          <w:noProof/>
          <w:sz w:val="24"/>
        </w:rPr>
        <mc:AlternateContent>
          <mc:Choice Requires="wps">
            <w:drawing>
              <wp:anchor distT="0" distB="0" distL="114300" distR="114300" simplePos="0" relativeHeight="251657216" behindDoc="1" locked="0" layoutInCell="1" allowOverlap="1" wp14:anchorId="5EDC4D19" wp14:editId="6F7DD42B">
                <wp:simplePos x="0" y="0"/>
                <wp:positionH relativeFrom="column">
                  <wp:posOffset>116840</wp:posOffset>
                </wp:positionH>
                <wp:positionV relativeFrom="paragraph">
                  <wp:posOffset>441325</wp:posOffset>
                </wp:positionV>
                <wp:extent cx="5749925" cy="0"/>
                <wp:effectExtent l="0" t="0" r="15875" b="25400"/>
                <wp:wrapThrough wrapText="bothSides">
                  <wp:wrapPolygon edited="0">
                    <wp:start x="0" y="-1"/>
                    <wp:lineTo x="0" y="-1"/>
                    <wp:lineTo x="21564" y="-1"/>
                    <wp:lineTo x="21564" y="-1"/>
                    <wp:lineTo x="0" y="-1"/>
                  </wp:wrapPolygon>
                </wp:wrapThrough>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992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3C5864"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pt,34.75pt" to="461.9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">
                <w10:wrap type="through"/>
              </v:line>
            </w:pict>
          </mc:Fallback>
        </mc:AlternateContent>
      </w:r>
    </w:p>
    <w:p w14:paraId="4A947A32" w14:textId="1FD09D03" w:rsidR="0094774B" w:rsidRPr="00EC0528" w:rsidRDefault="0094774B">
      <w:pPr>
        <w:spacing w:line="280" w:lineRule="exact"/>
        <w:rPr>
          <w:rFonts w:ascii="Arial" w:eastAsia="Times New Roman" w:hAnsi="Arial"/>
          <w:sz w:val="24"/>
        </w:rPr>
      </w:pPr>
    </w:p>
    <w:p w14:paraId="48B25FDD" w14:textId="342CBE82" w:rsidR="00C7778B" w:rsidRDefault="00C7778B">
      <w:pPr>
        <w:spacing w:line="0" w:lineRule="atLeast"/>
        <w:ind w:left="260"/>
        <w:rPr>
          <w:rFonts w:ascii="Arial" w:eastAsia="Times New Roman" w:hAnsi="Arial"/>
          <w:b/>
          <w:sz w:val="24"/>
        </w:rPr>
      </w:pPr>
    </w:p>
    <w:p w14:paraId="339557B2" w14:textId="308F0C37" w:rsidR="00FC7B0E" w:rsidRDefault="00FC7B0E">
      <w:pPr>
        <w:spacing w:line="0" w:lineRule="atLeast"/>
        <w:ind w:left="260"/>
        <w:rPr>
          <w:rFonts w:ascii="Arial" w:eastAsia="Times New Roman" w:hAnsi="Arial"/>
          <w:b/>
          <w:sz w:val="24"/>
        </w:rPr>
      </w:pPr>
    </w:p>
    <w:p w14:paraId="7AD465A8" w14:textId="0B9A70F5" w:rsidR="00FC7B0E" w:rsidRDefault="00FC7B0E">
      <w:pPr>
        <w:spacing w:line="0" w:lineRule="atLeast"/>
        <w:ind w:left="260"/>
        <w:rPr>
          <w:rFonts w:ascii="Arial" w:eastAsia="Times New Roman" w:hAnsi="Arial"/>
          <w:b/>
          <w:sz w:val="24"/>
        </w:rPr>
      </w:pPr>
    </w:p>
    <w:p w14:paraId="3EEC12B0" w14:textId="77777777" w:rsidR="00FC7B0E" w:rsidRPr="00EC0528" w:rsidRDefault="00FC7B0E">
      <w:pPr>
        <w:spacing w:line="0" w:lineRule="atLeast"/>
        <w:ind w:left="260"/>
        <w:rPr>
          <w:rFonts w:ascii="Arial" w:eastAsia="Times New Roman" w:hAnsi="Arial"/>
          <w:b/>
          <w:sz w:val="24"/>
        </w:rPr>
        <w:sectPr w:rsidR="00FC7B0E" w:rsidRPr="00EC0528" w:rsidSect="00F02632">
          <w:type w:val="continuous"/>
          <w:pgSz w:w="11909" w:h="16834" w:code="9"/>
          <w:pgMar w:top="1701" w:right="1701" w:bottom="1701" w:left="1701" w:header="0" w:footer="0" w:gutter="0"/>
          <w:cols w:num="2" w:space="0" w:equalWidth="0">
            <w:col w:w="4179" w:space="720"/>
            <w:col w:w="3608"/>
          </w:cols>
          <w:docGrid w:linePitch="360"/>
        </w:sectPr>
      </w:pPr>
    </w:p>
    <w:p w14:paraId="70EE4CD3" w14:textId="1B9DB6B7" w:rsidR="00306582" w:rsidRPr="00306582" w:rsidRDefault="002B5593" w:rsidP="00306582">
      <w:pPr>
        <w:spacing w:line="0" w:lineRule="atLeast"/>
        <w:ind w:left="260"/>
        <w:rPr>
          <w:rFonts w:ascii="Arial" w:eastAsia="Times New Roman" w:hAnsi="Arial"/>
          <w:b/>
          <w:sz w:val="24"/>
          <w:szCs w:val="24"/>
        </w:rPr>
      </w:pPr>
      <w:r w:rsidRPr="00306582">
        <w:rPr>
          <w:rFonts w:ascii="Arial" w:eastAsia="Times New Roman" w:hAnsi="Arial"/>
          <w:b/>
          <w:sz w:val="24"/>
          <w:szCs w:val="24"/>
        </w:rPr>
        <w:lastRenderedPageBreak/>
        <w:t>INTRODUCTION</w:t>
      </w:r>
    </w:p>
    <w:p w14:paraId="010620C9" w14:textId="77777777" w:rsidR="00306582" w:rsidRPr="00306582" w:rsidRDefault="00306582" w:rsidP="00306582">
      <w:pPr>
        <w:spacing w:line="0" w:lineRule="atLeast"/>
        <w:ind w:left="260"/>
        <w:rPr>
          <w:rFonts w:ascii="Arial" w:eastAsia="Times New Roman" w:hAnsi="Arial"/>
          <w:b/>
          <w:sz w:val="24"/>
          <w:szCs w:val="24"/>
        </w:rPr>
      </w:pPr>
    </w:p>
    <w:p w14:paraId="419641F7" w14:textId="2EC02924" w:rsidR="002F1A38" w:rsidRPr="008B0ECD" w:rsidRDefault="00306582" w:rsidP="002F1A38">
      <w:pPr>
        <w:spacing w:line="238" w:lineRule="auto"/>
        <w:ind w:left="260" w:firstLine="358"/>
        <w:jc w:val="both"/>
        <w:rPr>
          <w:rFonts w:ascii="Arial" w:eastAsia="Times New Roman" w:hAnsi="Arial"/>
          <w:sz w:val="22"/>
          <w:szCs w:val="22"/>
          <w:lang w:val="id-ID"/>
        </w:rPr>
      </w:pPr>
      <w:r w:rsidRPr="008B0ECD">
        <w:rPr>
          <w:rFonts w:ascii="Arial" w:eastAsia="Times New Roman" w:hAnsi="Arial"/>
          <w:sz w:val="22"/>
          <w:szCs w:val="22"/>
          <w:lang w:val="id-ID"/>
        </w:rPr>
        <w:t>Hyperuricemia is a condition characterized by excessive levels of uric acid in the blood due to the production of uric acid in the body exceeding normal levels or caused by the intake of foods rich in nucleic acids such as intestines, grains, seafood, and foods derived from yea</w:t>
      </w:r>
      <w:r w:rsidR="00265AE5">
        <w:rPr>
          <w:rFonts w:ascii="Arial" w:eastAsia="Times New Roman" w:hAnsi="Arial"/>
          <w:sz w:val="22"/>
          <w:szCs w:val="22"/>
          <w:lang w:val="id-ID"/>
        </w:rPr>
        <w:t xml:space="preserve">st which is a source of </w:t>
      </w:r>
      <w:r w:rsidR="00265AE5">
        <w:rPr>
          <w:rFonts w:ascii="Arial" w:eastAsia="Times New Roman" w:hAnsi="Arial"/>
          <w:sz w:val="22"/>
          <w:szCs w:val="22"/>
          <w:lang w:val="en-ID"/>
        </w:rPr>
        <w:t xml:space="preserve">high </w:t>
      </w:r>
      <w:r w:rsidR="00265AE5">
        <w:rPr>
          <w:rFonts w:ascii="Arial" w:eastAsia="Times New Roman" w:hAnsi="Arial"/>
          <w:sz w:val="22"/>
          <w:szCs w:val="22"/>
          <w:lang w:val="id-ID"/>
        </w:rPr>
        <w:t>purines</w:t>
      </w:r>
      <w:r w:rsidRPr="008B0ECD">
        <w:rPr>
          <w:rFonts w:ascii="Arial" w:eastAsia="Times New Roman" w:hAnsi="Arial"/>
          <w:sz w:val="22"/>
          <w:szCs w:val="22"/>
          <w:lang w:val="id-ID"/>
        </w:rPr>
        <w:t xml:space="preserve">. Purines are precursors for the biosynthesis of uric acid by catalyzing the enzyme xanthine oxidase </w:t>
      </w:r>
      <w:r w:rsidR="00366FB6">
        <w:rPr>
          <w:rFonts w:ascii="Arial" w:eastAsia="Times New Roman" w:hAnsi="Arial"/>
          <w:sz w:val="22"/>
          <w:szCs w:val="22"/>
          <w:lang w:val="en-ID"/>
        </w:rPr>
        <w:t>(1,2).</w:t>
      </w:r>
    </w:p>
    <w:p w14:paraId="5E5A712D" w14:textId="05563E6C" w:rsidR="00076053" w:rsidRDefault="00306582" w:rsidP="002F1A38">
      <w:pPr>
        <w:spacing w:line="238" w:lineRule="auto"/>
        <w:ind w:left="260" w:firstLine="358"/>
        <w:jc w:val="both"/>
        <w:rPr>
          <w:rFonts w:ascii="Arial" w:eastAsia="Times New Roman" w:hAnsi="Arial"/>
          <w:sz w:val="22"/>
          <w:szCs w:val="22"/>
          <w:lang w:val="id-ID"/>
        </w:rPr>
      </w:pPr>
      <w:r w:rsidRPr="008B0ECD">
        <w:rPr>
          <w:rFonts w:ascii="Arial" w:eastAsia="Times New Roman" w:hAnsi="Arial"/>
          <w:sz w:val="22"/>
          <w:szCs w:val="22"/>
          <w:lang w:val="id-ID"/>
        </w:rPr>
        <w:t xml:space="preserve">Therapy </w:t>
      </w:r>
      <w:r w:rsidRPr="008B0ECD">
        <w:rPr>
          <w:rFonts w:ascii="Arial" w:eastAsia="Times New Roman" w:hAnsi="Arial"/>
          <w:sz w:val="22"/>
          <w:szCs w:val="22"/>
          <w:lang w:val="en-ID"/>
        </w:rPr>
        <w:t xml:space="preserve">of hyperuricemia </w:t>
      </w:r>
      <w:r w:rsidR="004A7D47" w:rsidRPr="008B0ECD">
        <w:rPr>
          <w:rFonts w:ascii="Arial" w:eastAsia="Times New Roman" w:hAnsi="Arial"/>
          <w:sz w:val="22"/>
          <w:szCs w:val="22"/>
          <w:lang w:val="en-ID"/>
        </w:rPr>
        <w:t>can with</w:t>
      </w:r>
      <w:r w:rsidRPr="008B0ECD">
        <w:rPr>
          <w:rFonts w:ascii="Arial" w:eastAsia="Times New Roman" w:hAnsi="Arial"/>
          <w:sz w:val="22"/>
          <w:szCs w:val="22"/>
          <w:lang w:val="id-ID"/>
        </w:rPr>
        <w:t xml:space="preserve"> reducing blood uric acid levels </w:t>
      </w:r>
      <w:r w:rsidR="004A7D47" w:rsidRPr="008B0ECD">
        <w:rPr>
          <w:rFonts w:ascii="Arial" w:eastAsia="Times New Roman" w:hAnsi="Arial"/>
          <w:sz w:val="22"/>
          <w:szCs w:val="22"/>
          <w:lang w:val="en-ID"/>
        </w:rPr>
        <w:t>through</w:t>
      </w:r>
      <w:r w:rsidRPr="008B0ECD">
        <w:rPr>
          <w:rFonts w:ascii="Arial" w:eastAsia="Times New Roman" w:hAnsi="Arial"/>
          <w:sz w:val="22"/>
          <w:szCs w:val="22"/>
          <w:lang w:val="id-ID"/>
        </w:rPr>
        <w:t xml:space="preserve"> reducing the production of uric acid or increasing the excretion of uric acid by the </w:t>
      </w:r>
      <w:r w:rsidR="004A7D47" w:rsidRPr="008B0ECD">
        <w:rPr>
          <w:rFonts w:ascii="Arial" w:eastAsia="Times New Roman" w:hAnsi="Arial"/>
          <w:sz w:val="22"/>
          <w:szCs w:val="22"/>
          <w:lang w:val="id-ID"/>
        </w:rPr>
        <w:t>kidneys</w:t>
      </w:r>
      <w:r w:rsidRPr="008B0ECD">
        <w:rPr>
          <w:rFonts w:ascii="Arial" w:eastAsia="Times New Roman" w:hAnsi="Arial"/>
          <w:sz w:val="22"/>
          <w:szCs w:val="22"/>
          <w:lang w:val="id-ID"/>
        </w:rPr>
        <w:t>. Blood uric acid production can be inhibited or decreased by drugs that act by inhibiting the activity of the xanthine oxidase enzyme, such as Allopurinol, while uric acid excretion can be increased by uricosuric drugs through inhibition of renal tubular reabsorption such as Probenicide</w:t>
      </w:r>
      <w:r w:rsidR="00076053">
        <w:rPr>
          <w:rFonts w:ascii="Arial" w:eastAsia="Times New Roman" w:hAnsi="Arial"/>
          <w:sz w:val="22"/>
          <w:szCs w:val="22"/>
          <w:lang w:val="en-ID"/>
        </w:rPr>
        <w:t xml:space="preserve"> (3).</w:t>
      </w:r>
      <w:r w:rsidR="002F1A38" w:rsidRPr="008B0ECD">
        <w:rPr>
          <w:rFonts w:ascii="Arial" w:eastAsia="Times New Roman" w:hAnsi="Arial"/>
          <w:sz w:val="22"/>
          <w:szCs w:val="22"/>
          <w:lang w:val="id-ID"/>
        </w:rPr>
        <w:t xml:space="preserve"> </w:t>
      </w:r>
    </w:p>
    <w:p w14:paraId="05F92C98" w14:textId="043E1FE6" w:rsidR="004A7D47" w:rsidRPr="008B0ECD" w:rsidRDefault="004A7D47" w:rsidP="002F1A38">
      <w:pPr>
        <w:spacing w:line="238" w:lineRule="auto"/>
        <w:ind w:left="260" w:firstLine="358"/>
        <w:jc w:val="both"/>
        <w:rPr>
          <w:rFonts w:ascii="Arial" w:eastAsia="Times New Roman" w:hAnsi="Arial"/>
          <w:sz w:val="22"/>
          <w:szCs w:val="22"/>
          <w:lang w:val="en-ID"/>
        </w:rPr>
      </w:pPr>
      <w:r w:rsidRPr="008B0ECD">
        <w:rPr>
          <w:rFonts w:ascii="Arial" w:eastAsia="Times New Roman" w:hAnsi="Arial"/>
          <w:sz w:val="22"/>
          <w:szCs w:val="22"/>
          <w:lang w:val="id-ID"/>
        </w:rPr>
        <w:t xml:space="preserve">In addition to synthetic drugs, which are commonly used clinically, there are many alternative medicines derived from nature, one of which is </w:t>
      </w:r>
      <w:r w:rsidRPr="00265AE5">
        <w:rPr>
          <w:rFonts w:ascii="Arial" w:eastAsia="Times New Roman" w:hAnsi="Arial"/>
          <w:i/>
          <w:sz w:val="22"/>
          <w:szCs w:val="22"/>
          <w:lang w:val="id-ID"/>
        </w:rPr>
        <w:t>Azadirachta indica</w:t>
      </w:r>
      <w:r w:rsidRPr="008B0ECD">
        <w:rPr>
          <w:rFonts w:ascii="Arial" w:eastAsia="Times New Roman" w:hAnsi="Arial"/>
          <w:sz w:val="22"/>
          <w:szCs w:val="22"/>
          <w:lang w:val="id-ID"/>
        </w:rPr>
        <w:t xml:space="preserve"> </w:t>
      </w:r>
      <w:r w:rsidRPr="008B0ECD">
        <w:rPr>
          <w:rFonts w:ascii="Arial" w:eastAsia="Times New Roman" w:hAnsi="Arial"/>
          <w:sz w:val="22"/>
          <w:szCs w:val="22"/>
          <w:lang w:val="en-ID"/>
        </w:rPr>
        <w:t>leaf</w:t>
      </w:r>
      <w:r w:rsidRPr="008B0ECD">
        <w:rPr>
          <w:rFonts w:ascii="Arial" w:eastAsia="Times New Roman" w:hAnsi="Arial"/>
          <w:sz w:val="22"/>
          <w:szCs w:val="22"/>
          <w:lang w:val="id-ID"/>
        </w:rPr>
        <w:t xml:space="preserve"> which is traditionally used to treat rheumatic diseases and reduce blood uric acid levels</w:t>
      </w:r>
      <w:r w:rsidRPr="008B0ECD">
        <w:rPr>
          <w:rFonts w:ascii="Arial" w:eastAsia="Times New Roman" w:hAnsi="Arial"/>
          <w:sz w:val="22"/>
          <w:szCs w:val="22"/>
          <w:lang w:val="en-ID"/>
        </w:rPr>
        <w:t>.</w:t>
      </w:r>
    </w:p>
    <w:p w14:paraId="4D0A1B79" w14:textId="176A4E86" w:rsidR="002F1A38" w:rsidRPr="008B0ECD" w:rsidRDefault="004A7D47" w:rsidP="002F1A38">
      <w:pPr>
        <w:spacing w:line="238" w:lineRule="auto"/>
        <w:ind w:left="260" w:firstLine="358"/>
        <w:jc w:val="both"/>
        <w:rPr>
          <w:rFonts w:ascii="Arial" w:eastAsia="Times New Roman" w:hAnsi="Arial"/>
          <w:sz w:val="22"/>
          <w:szCs w:val="22"/>
          <w:lang w:val="en-ID"/>
        </w:rPr>
      </w:pPr>
      <w:r w:rsidRPr="008B0ECD">
        <w:rPr>
          <w:rFonts w:ascii="Arial" w:eastAsia="Times New Roman" w:hAnsi="Arial"/>
          <w:i/>
          <w:sz w:val="22"/>
          <w:szCs w:val="22"/>
          <w:lang w:val="id-ID"/>
        </w:rPr>
        <w:t>Azadirachta indica</w:t>
      </w:r>
      <w:r w:rsidRPr="008B0ECD">
        <w:rPr>
          <w:rFonts w:ascii="Arial" w:eastAsia="Times New Roman" w:hAnsi="Arial"/>
          <w:sz w:val="22"/>
          <w:szCs w:val="22"/>
          <w:lang w:val="id-ID"/>
        </w:rPr>
        <w:t xml:space="preserve"> spread in Indonesia is estimated since 1500 with the main planting area is on the island of Java. This plant grows in West Java, East Java, and Madura at an altitude of up to 300 m above sea level, grows in dry places</w:t>
      </w:r>
      <w:r w:rsidRPr="008B0ECD">
        <w:rPr>
          <w:rFonts w:ascii="Arial" w:eastAsia="Times New Roman" w:hAnsi="Arial"/>
          <w:sz w:val="22"/>
          <w:szCs w:val="22"/>
          <w:lang w:val="en-ID"/>
        </w:rPr>
        <w:t>.</w:t>
      </w:r>
    </w:p>
    <w:p w14:paraId="7E7F2D52" w14:textId="33EFE2FA" w:rsidR="0094774B" w:rsidRPr="00EC0528" w:rsidRDefault="004A7D47" w:rsidP="002F1A38">
      <w:pPr>
        <w:spacing w:line="238" w:lineRule="auto"/>
        <w:ind w:left="260" w:firstLine="358"/>
        <w:jc w:val="both"/>
        <w:rPr>
          <w:rFonts w:ascii="Arial" w:eastAsia="Times New Roman" w:hAnsi="Arial"/>
          <w:sz w:val="24"/>
          <w:szCs w:val="24"/>
        </w:rPr>
      </w:pPr>
      <w:r w:rsidRPr="008B0ECD">
        <w:rPr>
          <w:rFonts w:ascii="Arial" w:eastAsia="Times New Roman" w:hAnsi="Arial"/>
          <w:sz w:val="22"/>
          <w:szCs w:val="22"/>
          <w:lang w:val="id-ID"/>
        </w:rPr>
        <w:t xml:space="preserve">In this study, in vivo testing of the antihyperuricemic activity of </w:t>
      </w:r>
      <w:r w:rsidR="002B5593" w:rsidRPr="00265AE5">
        <w:rPr>
          <w:rFonts w:ascii="Arial" w:eastAsia="Times New Roman" w:hAnsi="Arial"/>
          <w:i/>
          <w:sz w:val="22"/>
          <w:szCs w:val="22"/>
          <w:lang w:val="id-ID"/>
        </w:rPr>
        <w:t>Azadirachta indica</w:t>
      </w:r>
      <w:r w:rsidRPr="008B0ECD">
        <w:rPr>
          <w:rFonts w:ascii="Arial" w:eastAsia="Times New Roman" w:hAnsi="Arial"/>
          <w:sz w:val="22"/>
          <w:szCs w:val="22"/>
          <w:lang w:val="id-ID"/>
        </w:rPr>
        <w:t xml:space="preserve"> leaves was carried out in experimental white mice and continued with testing its mechanism of action as an antihyperuricemia in vitro. In vivo testing was carried out on experimental white mice with hyperuricemia after being given a uric acid inducer. In vitro testing was carried out using the method of inhibiting the activity of the xanthine oxidase enzyme</w:t>
      </w:r>
      <w:r w:rsidR="002F1A38" w:rsidRPr="002F1A38">
        <w:rPr>
          <w:rFonts w:ascii="Arial" w:eastAsia="Times New Roman" w:hAnsi="Arial"/>
          <w:sz w:val="24"/>
          <w:szCs w:val="24"/>
          <w:lang w:val="id-ID"/>
        </w:rPr>
        <w:t>.</w:t>
      </w:r>
    </w:p>
    <w:p w14:paraId="65E7E383" w14:textId="0CDA3310" w:rsidR="00765E36" w:rsidRPr="00EC0528" w:rsidRDefault="00765E36" w:rsidP="002F1A38">
      <w:pPr>
        <w:spacing w:line="285" w:lineRule="exact"/>
        <w:jc w:val="both"/>
        <w:rPr>
          <w:rFonts w:ascii="Arial" w:eastAsia="Times New Roman" w:hAnsi="Arial"/>
          <w:sz w:val="24"/>
          <w:szCs w:val="24"/>
        </w:rPr>
      </w:pPr>
    </w:p>
    <w:p w14:paraId="790D20CE" w14:textId="28AA77FC" w:rsidR="00A414E8" w:rsidRPr="00A414E8" w:rsidRDefault="00A414E8" w:rsidP="00A414E8">
      <w:pPr>
        <w:spacing w:line="271" w:lineRule="exact"/>
        <w:ind w:left="284"/>
        <w:jc w:val="both"/>
        <w:rPr>
          <w:rFonts w:ascii="Arial" w:eastAsia="Times New Roman" w:hAnsi="Arial"/>
          <w:b/>
          <w:sz w:val="24"/>
          <w:szCs w:val="24"/>
        </w:rPr>
      </w:pPr>
      <w:r w:rsidRPr="00A414E8">
        <w:rPr>
          <w:rFonts w:ascii="Arial" w:eastAsia="Times New Roman" w:hAnsi="Arial"/>
          <w:b/>
          <w:sz w:val="24"/>
          <w:szCs w:val="24"/>
        </w:rPr>
        <w:t>MATERIALS AND METHODS</w:t>
      </w:r>
    </w:p>
    <w:p w14:paraId="69AD8252" w14:textId="77777777" w:rsidR="00A414E8" w:rsidRDefault="00A414E8" w:rsidP="00C93FA4">
      <w:pPr>
        <w:spacing w:line="200" w:lineRule="exact"/>
        <w:ind w:firstLine="260"/>
        <w:jc w:val="both"/>
        <w:rPr>
          <w:rFonts w:ascii="Arial" w:eastAsia="Times New Roman" w:hAnsi="Arial"/>
          <w:b/>
          <w:sz w:val="24"/>
          <w:szCs w:val="24"/>
        </w:rPr>
      </w:pPr>
    </w:p>
    <w:p w14:paraId="3E3C89E2" w14:textId="4051EE70" w:rsidR="004A7D47" w:rsidRPr="00A414E8" w:rsidRDefault="004A7D47" w:rsidP="008B0ECD">
      <w:pPr>
        <w:spacing w:line="200" w:lineRule="exact"/>
        <w:ind w:left="284"/>
        <w:jc w:val="both"/>
        <w:rPr>
          <w:rFonts w:ascii="Arial" w:eastAsia="Times New Roman" w:hAnsi="Arial"/>
          <w:b/>
          <w:sz w:val="24"/>
          <w:szCs w:val="24"/>
        </w:rPr>
      </w:pPr>
      <w:r w:rsidRPr="00A414E8">
        <w:rPr>
          <w:rFonts w:ascii="Arial" w:eastAsia="Times New Roman" w:hAnsi="Arial"/>
          <w:b/>
          <w:sz w:val="24"/>
          <w:szCs w:val="24"/>
        </w:rPr>
        <w:t>Materials</w:t>
      </w:r>
    </w:p>
    <w:p w14:paraId="6AAE0D57" w14:textId="1E913B9F" w:rsidR="00C7778B" w:rsidRPr="00C93FA4" w:rsidRDefault="00C7778B" w:rsidP="00C93FA4">
      <w:pPr>
        <w:spacing w:line="200" w:lineRule="exact"/>
        <w:ind w:firstLine="260"/>
        <w:jc w:val="both"/>
        <w:rPr>
          <w:rFonts w:ascii="Arial" w:eastAsia="Times New Roman" w:hAnsi="Arial"/>
          <w:sz w:val="24"/>
          <w:szCs w:val="24"/>
          <w:lang w:val="id-ID"/>
        </w:rPr>
        <w:sectPr w:rsidR="00C7778B" w:rsidRPr="00C93FA4" w:rsidSect="009B6A2B">
          <w:type w:val="continuous"/>
          <w:pgSz w:w="11909" w:h="16834" w:code="9"/>
          <w:pgMar w:top="1701" w:right="1701" w:bottom="1701" w:left="1701" w:header="144" w:footer="1008" w:gutter="0"/>
          <w:cols w:space="0"/>
          <w:docGrid w:linePitch="360"/>
        </w:sectPr>
      </w:pPr>
    </w:p>
    <w:p w14:paraId="5B177611" w14:textId="77777777" w:rsidR="00A414E8" w:rsidRDefault="00A414E8" w:rsidP="00C7778B">
      <w:pPr>
        <w:spacing w:line="234" w:lineRule="auto"/>
        <w:ind w:left="260" w:firstLine="358"/>
        <w:jc w:val="both"/>
        <w:rPr>
          <w:rFonts w:ascii="Arial" w:eastAsia="Times New Roman" w:hAnsi="Arial"/>
          <w:sz w:val="24"/>
          <w:szCs w:val="24"/>
          <w:lang w:val="id-ID"/>
        </w:rPr>
      </w:pPr>
    </w:p>
    <w:p w14:paraId="1374B0A4" w14:textId="326FD5E7" w:rsidR="00A414E8" w:rsidRPr="008B0ECD" w:rsidRDefault="00A414E8" w:rsidP="008B0ECD">
      <w:pPr>
        <w:spacing w:line="234" w:lineRule="auto"/>
        <w:ind w:left="284" w:firstLine="334"/>
        <w:jc w:val="both"/>
        <w:rPr>
          <w:rFonts w:ascii="Arial" w:eastAsia="Times New Roman" w:hAnsi="Arial"/>
          <w:sz w:val="22"/>
          <w:szCs w:val="22"/>
          <w:lang w:val="en-ID"/>
        </w:rPr>
      </w:pPr>
      <w:r w:rsidRPr="008B0ECD">
        <w:rPr>
          <w:rFonts w:ascii="Arial" w:eastAsia="Times New Roman" w:hAnsi="Arial"/>
          <w:sz w:val="22"/>
          <w:szCs w:val="22"/>
          <w:lang w:val="id-ID"/>
        </w:rPr>
        <w:t xml:space="preserve">The plant material used in this study was </w:t>
      </w:r>
      <w:r w:rsidR="002B5593" w:rsidRPr="00265AE5">
        <w:rPr>
          <w:rFonts w:ascii="Arial" w:eastAsia="Times New Roman" w:hAnsi="Arial"/>
          <w:i/>
          <w:sz w:val="22"/>
          <w:szCs w:val="22"/>
          <w:lang w:val="id-ID"/>
        </w:rPr>
        <w:t>Azadirachta indica</w:t>
      </w:r>
      <w:r w:rsidRPr="008B0ECD">
        <w:rPr>
          <w:rFonts w:ascii="Arial" w:eastAsia="Times New Roman" w:hAnsi="Arial"/>
          <w:sz w:val="22"/>
          <w:szCs w:val="22"/>
          <w:lang w:val="id-ID"/>
        </w:rPr>
        <w:t xml:space="preserve"> leaf </w:t>
      </w:r>
      <w:r w:rsidR="00265AE5">
        <w:rPr>
          <w:rFonts w:ascii="Arial" w:eastAsia="Times New Roman" w:hAnsi="Arial"/>
          <w:sz w:val="22"/>
          <w:szCs w:val="22"/>
          <w:lang w:val="en-ID"/>
        </w:rPr>
        <w:t xml:space="preserve">(A. </w:t>
      </w:r>
      <w:proofErr w:type="spellStart"/>
      <w:r w:rsidR="00265AE5">
        <w:rPr>
          <w:rFonts w:ascii="Arial" w:eastAsia="Times New Roman" w:hAnsi="Arial"/>
          <w:sz w:val="22"/>
          <w:szCs w:val="22"/>
          <w:lang w:val="en-ID"/>
        </w:rPr>
        <w:t>indica</w:t>
      </w:r>
      <w:proofErr w:type="spellEnd"/>
      <w:r w:rsidR="00265AE5">
        <w:rPr>
          <w:rFonts w:ascii="Arial" w:eastAsia="Times New Roman" w:hAnsi="Arial"/>
          <w:sz w:val="22"/>
          <w:szCs w:val="22"/>
          <w:lang w:val="en-ID"/>
        </w:rPr>
        <w:t xml:space="preserve"> leaf</w:t>
      </w:r>
      <w:r w:rsidRPr="008B0ECD">
        <w:rPr>
          <w:rFonts w:ascii="Arial" w:eastAsia="Times New Roman" w:hAnsi="Arial"/>
          <w:sz w:val="22"/>
          <w:szCs w:val="22"/>
          <w:lang w:val="id-ID"/>
        </w:rPr>
        <w:t>). The plant material was taken in Subang Regency, West Java. The material used in the maceration process is 70% ethanol. Phytochemical screening of extracts used Mayer reagent, Dragendorff, chloroform, ether, magnesium powder, isoamyl alcohol, 2N HCl, Lieberman-Burchard reagent, 5% KOH solution, FeCl3, 10% vanillin in concentrated H</w:t>
      </w:r>
      <w:r w:rsidRPr="00265AE5">
        <w:rPr>
          <w:rFonts w:ascii="Arial" w:eastAsia="Times New Roman" w:hAnsi="Arial"/>
          <w:sz w:val="22"/>
          <w:szCs w:val="22"/>
          <w:vertAlign w:val="subscript"/>
          <w:lang w:val="id-ID"/>
        </w:rPr>
        <w:t>2</w:t>
      </w:r>
      <w:r w:rsidRPr="008B0ECD">
        <w:rPr>
          <w:rFonts w:ascii="Arial" w:eastAsia="Times New Roman" w:hAnsi="Arial"/>
          <w:sz w:val="22"/>
          <w:szCs w:val="22"/>
          <w:lang w:val="id-ID"/>
        </w:rPr>
        <w:t>SO</w:t>
      </w:r>
      <w:r w:rsidRPr="00265AE5">
        <w:rPr>
          <w:rFonts w:ascii="Arial" w:eastAsia="Times New Roman" w:hAnsi="Arial"/>
          <w:sz w:val="22"/>
          <w:szCs w:val="22"/>
          <w:vertAlign w:val="subscript"/>
          <w:lang w:val="id-ID"/>
        </w:rPr>
        <w:t>4</w:t>
      </w:r>
      <w:r w:rsidRPr="008B0ECD">
        <w:rPr>
          <w:rFonts w:ascii="Arial" w:eastAsia="Times New Roman" w:hAnsi="Arial"/>
          <w:sz w:val="22"/>
          <w:szCs w:val="22"/>
          <w:lang w:val="id-ID"/>
        </w:rPr>
        <w:t>, and 1% gelatin. Chemicals u</w:t>
      </w:r>
      <w:r w:rsidR="00265AE5">
        <w:rPr>
          <w:rFonts w:ascii="Arial" w:eastAsia="Times New Roman" w:hAnsi="Arial"/>
          <w:sz w:val="22"/>
          <w:szCs w:val="22"/>
          <w:lang w:val="id-ID"/>
        </w:rPr>
        <w:t>sed in testing antihyperuricemia</w:t>
      </w:r>
      <w:r w:rsidRPr="008B0ECD">
        <w:rPr>
          <w:rFonts w:ascii="Arial" w:eastAsia="Times New Roman" w:hAnsi="Arial"/>
          <w:sz w:val="22"/>
          <w:szCs w:val="22"/>
          <w:lang w:val="id-ID"/>
        </w:rPr>
        <w:t xml:space="preserve"> activity or xanthine oxidase inhibitor activity include potassium oxonate, chicken liver juice, allopurinol, aquadest and PGA</w:t>
      </w:r>
      <w:r w:rsidRPr="008B0ECD">
        <w:rPr>
          <w:rFonts w:ascii="Arial" w:eastAsia="Times New Roman" w:hAnsi="Arial"/>
          <w:sz w:val="22"/>
          <w:szCs w:val="22"/>
          <w:lang w:val="en-ID"/>
        </w:rPr>
        <w:t xml:space="preserve">. </w:t>
      </w:r>
      <w:r w:rsidR="00265AE5">
        <w:rPr>
          <w:rFonts w:ascii="Arial" w:eastAsia="Times New Roman" w:hAnsi="Arial"/>
          <w:sz w:val="22"/>
          <w:szCs w:val="22"/>
          <w:lang w:val="id-ID"/>
        </w:rPr>
        <w:t>The equipment</w:t>
      </w:r>
      <w:r w:rsidRPr="008B0ECD">
        <w:rPr>
          <w:rFonts w:ascii="Arial" w:eastAsia="Times New Roman" w:hAnsi="Arial"/>
          <w:sz w:val="22"/>
          <w:szCs w:val="22"/>
          <w:lang w:val="id-ID"/>
        </w:rPr>
        <w:t xml:space="preserve"> used were Syringe 1 mL, oral probe for mice, mouse scales, uric acid measuring instrument (Easy touch®), glassware commonly used in chemistry laboratories, X7375-10G xanthine oxidase kit (Sigma-aldrich), and spectrophotometry</w:t>
      </w:r>
      <w:r w:rsidRPr="008B0ECD">
        <w:rPr>
          <w:rFonts w:ascii="Arial" w:eastAsia="Times New Roman" w:hAnsi="Arial"/>
          <w:sz w:val="22"/>
          <w:szCs w:val="22"/>
          <w:lang w:val="en-ID"/>
        </w:rPr>
        <w:t>.</w:t>
      </w:r>
    </w:p>
    <w:p w14:paraId="6D0197C8" w14:textId="77777777" w:rsidR="00A414E8" w:rsidRPr="008B0ECD" w:rsidRDefault="00A414E8" w:rsidP="00C7778B">
      <w:pPr>
        <w:spacing w:line="0" w:lineRule="atLeast"/>
        <w:ind w:firstLine="260"/>
        <w:jc w:val="both"/>
        <w:rPr>
          <w:rFonts w:ascii="Arial" w:eastAsia="Times New Roman" w:hAnsi="Arial"/>
          <w:sz w:val="22"/>
          <w:szCs w:val="22"/>
        </w:rPr>
      </w:pPr>
    </w:p>
    <w:p w14:paraId="74023877" w14:textId="129BC855" w:rsidR="002F1A38" w:rsidRPr="002F1A38" w:rsidRDefault="00A414E8" w:rsidP="00A414E8">
      <w:pPr>
        <w:spacing w:line="0" w:lineRule="atLeast"/>
        <w:ind w:left="284"/>
        <w:jc w:val="both"/>
        <w:rPr>
          <w:rFonts w:ascii="Arial" w:eastAsia="Times New Roman" w:hAnsi="Arial"/>
          <w:b/>
          <w:sz w:val="24"/>
          <w:szCs w:val="24"/>
          <w:lang w:val="id-ID"/>
        </w:rPr>
      </w:pPr>
      <w:r>
        <w:rPr>
          <w:rFonts w:ascii="Arial" w:eastAsia="Times New Roman" w:hAnsi="Arial"/>
          <w:b/>
          <w:sz w:val="24"/>
          <w:szCs w:val="24"/>
          <w:lang w:val="en-ID"/>
        </w:rPr>
        <w:t>Methods</w:t>
      </w:r>
      <w:r w:rsidR="002F1A38" w:rsidRPr="002F1A38">
        <w:rPr>
          <w:rFonts w:ascii="Arial" w:eastAsia="Times New Roman" w:hAnsi="Arial"/>
          <w:b/>
          <w:sz w:val="24"/>
          <w:szCs w:val="24"/>
          <w:lang w:val="id-ID"/>
        </w:rPr>
        <w:t xml:space="preserve"> </w:t>
      </w:r>
    </w:p>
    <w:p w14:paraId="186A15D0" w14:textId="77777777" w:rsidR="00A414E8" w:rsidRPr="008B0ECD" w:rsidRDefault="00A414E8" w:rsidP="00A414E8">
      <w:pPr>
        <w:pStyle w:val="parabesar"/>
        <w:ind w:left="284"/>
        <w:jc w:val="both"/>
        <w:rPr>
          <w:rFonts w:ascii="Arial" w:hAnsi="Arial" w:cs="Arial"/>
          <w:b/>
          <w:color w:val="auto"/>
          <w:spacing w:val="-10"/>
          <w:sz w:val="24"/>
          <w:szCs w:val="24"/>
          <w:lang w:val="id-ID"/>
        </w:rPr>
      </w:pPr>
      <w:r w:rsidRPr="008B0ECD">
        <w:rPr>
          <w:rFonts w:ascii="Arial" w:hAnsi="Arial" w:cs="Arial"/>
          <w:b/>
          <w:color w:val="auto"/>
          <w:spacing w:val="-10"/>
          <w:sz w:val="24"/>
          <w:szCs w:val="24"/>
          <w:lang w:val="id-ID"/>
        </w:rPr>
        <w:t>Extract and Fraction preparation</w:t>
      </w:r>
    </w:p>
    <w:p w14:paraId="38D399AA" w14:textId="581419F6" w:rsidR="00A414E8" w:rsidRPr="001511A5" w:rsidRDefault="00A414E8" w:rsidP="00A414E8">
      <w:pPr>
        <w:pStyle w:val="parabesar"/>
        <w:ind w:left="284"/>
        <w:jc w:val="both"/>
        <w:rPr>
          <w:rFonts w:ascii="Arial" w:hAnsi="Arial" w:cs="Arial"/>
          <w:color w:val="auto"/>
          <w:spacing w:val="-10"/>
          <w:sz w:val="22"/>
          <w:szCs w:val="22"/>
          <w:lang w:val="id-ID"/>
        </w:rPr>
      </w:pPr>
      <w:r>
        <w:rPr>
          <w:rFonts w:ascii="Arial" w:hAnsi="Arial" w:cs="Arial"/>
          <w:color w:val="auto"/>
          <w:spacing w:val="-10"/>
          <w:sz w:val="22"/>
          <w:szCs w:val="22"/>
          <w:lang w:val="id-ID"/>
        </w:rPr>
        <w:t xml:space="preserve">Dried leaves of  </w:t>
      </w:r>
      <w:r w:rsidRPr="00A414E8">
        <w:rPr>
          <w:rFonts w:ascii="Arial" w:hAnsi="Arial" w:cs="Arial"/>
          <w:i/>
          <w:color w:val="auto"/>
          <w:spacing w:val="-10"/>
          <w:sz w:val="22"/>
          <w:szCs w:val="22"/>
          <w:lang w:val="id-ID"/>
        </w:rPr>
        <w:t>Azadirachta indica</w:t>
      </w:r>
      <w:r w:rsidRPr="001511A5">
        <w:rPr>
          <w:rFonts w:ascii="Arial" w:hAnsi="Arial" w:cs="Arial"/>
          <w:color w:val="auto"/>
          <w:spacing w:val="-10"/>
          <w:sz w:val="22"/>
          <w:szCs w:val="22"/>
          <w:lang w:val="id-ID"/>
        </w:rPr>
        <w:t xml:space="preserve"> (1 kg) were powdered and extracted with ethanol</w:t>
      </w:r>
      <w:r w:rsidR="00265AE5">
        <w:rPr>
          <w:rFonts w:ascii="Arial" w:hAnsi="Arial" w:cs="Arial"/>
          <w:color w:val="auto"/>
          <w:spacing w:val="-10"/>
          <w:sz w:val="22"/>
          <w:szCs w:val="22"/>
          <w:lang w:val="en-ID"/>
        </w:rPr>
        <w:t xml:space="preserve"> 70</w:t>
      </w:r>
      <w:r w:rsidRPr="001511A5">
        <w:rPr>
          <w:rFonts w:ascii="Arial" w:hAnsi="Arial" w:cs="Arial"/>
          <w:color w:val="auto"/>
          <w:spacing w:val="-10"/>
          <w:sz w:val="22"/>
          <w:szCs w:val="22"/>
          <w:lang w:val="en-ID"/>
        </w:rPr>
        <w:t xml:space="preserve"> %</w:t>
      </w:r>
      <w:r w:rsidRPr="001511A5">
        <w:rPr>
          <w:rFonts w:ascii="Arial" w:hAnsi="Arial" w:cs="Arial"/>
          <w:color w:val="auto"/>
          <w:spacing w:val="-10"/>
          <w:sz w:val="22"/>
          <w:szCs w:val="22"/>
          <w:lang w:val="id-ID"/>
        </w:rPr>
        <w:t xml:space="preserve"> (3 x, each 24 h) at room temperature to produce a diluted ethanol extract. And then it was filtrated with flannel material and filter paper followed the solvent was then evaporated in the rotary </w:t>
      </w:r>
      <w:r w:rsidRPr="001511A5">
        <w:rPr>
          <w:rFonts w:ascii="Arial" w:hAnsi="Arial" w:cs="Arial"/>
          <w:color w:val="auto"/>
          <w:spacing w:val="-10"/>
          <w:sz w:val="22"/>
          <w:szCs w:val="22"/>
          <w:lang w:val="id-ID"/>
        </w:rPr>
        <w:lastRenderedPageBreak/>
        <w:t xml:space="preserve">evaporator (Buchi Rotavapor® type of R-120) under reduced pressure </w:t>
      </w:r>
      <w:r w:rsidRPr="00D34E0C">
        <w:rPr>
          <w:rFonts w:ascii="Arial" w:hAnsi="Arial" w:cs="Arial"/>
          <w:color w:val="auto"/>
          <w:spacing w:val="-10"/>
          <w:sz w:val="22"/>
          <w:szCs w:val="22"/>
          <w:lang w:val="id-ID"/>
        </w:rPr>
        <w:t>at 50</w:t>
      </w:r>
      <w:r w:rsidRPr="00D34E0C">
        <w:rPr>
          <w:rFonts w:ascii="Arial" w:hAnsi="Arial" w:cs="Arial"/>
          <w:color w:val="auto"/>
          <w:spacing w:val="-10"/>
          <w:sz w:val="22"/>
          <w:szCs w:val="22"/>
          <w:vertAlign w:val="superscript"/>
          <w:lang w:val="id-ID"/>
        </w:rPr>
        <w:t>0</w:t>
      </w:r>
      <w:r w:rsidRPr="00D34E0C">
        <w:rPr>
          <w:rFonts w:ascii="Arial" w:hAnsi="Arial" w:cs="Arial"/>
          <w:color w:val="auto"/>
          <w:spacing w:val="-10"/>
          <w:sz w:val="22"/>
          <w:szCs w:val="22"/>
          <w:lang w:val="id-ID"/>
        </w:rPr>
        <w:t xml:space="preserve"> C to</w:t>
      </w:r>
      <w:r w:rsidRPr="001511A5">
        <w:rPr>
          <w:rFonts w:ascii="Arial" w:hAnsi="Arial" w:cs="Arial"/>
          <w:color w:val="auto"/>
          <w:spacing w:val="-10"/>
          <w:sz w:val="22"/>
          <w:szCs w:val="22"/>
          <w:lang w:val="id-ID"/>
        </w:rPr>
        <w:t xml:space="preserve"> ge</w:t>
      </w:r>
      <w:r w:rsidR="00265AE5">
        <w:rPr>
          <w:rFonts w:ascii="Arial" w:hAnsi="Arial" w:cs="Arial"/>
          <w:color w:val="auto"/>
          <w:spacing w:val="-10"/>
          <w:sz w:val="22"/>
          <w:szCs w:val="22"/>
          <w:lang w:val="id-ID"/>
        </w:rPr>
        <w:t>t a concentrated extract</w:t>
      </w:r>
      <w:r w:rsidRPr="001511A5">
        <w:rPr>
          <w:rFonts w:ascii="Arial" w:hAnsi="Arial" w:cs="Arial"/>
          <w:color w:val="auto"/>
          <w:spacing w:val="-10"/>
          <w:sz w:val="22"/>
          <w:szCs w:val="22"/>
          <w:lang w:val="id-ID"/>
        </w:rPr>
        <w:t xml:space="preserve">. </w:t>
      </w:r>
    </w:p>
    <w:p w14:paraId="59D37B82" w14:textId="18066808" w:rsidR="00A414E8" w:rsidRDefault="00A414E8" w:rsidP="00A414E8">
      <w:pPr>
        <w:spacing w:line="0" w:lineRule="atLeast"/>
        <w:ind w:left="284"/>
        <w:jc w:val="both"/>
        <w:rPr>
          <w:rFonts w:ascii="Arial" w:eastAsia="Times New Roman" w:hAnsi="Arial"/>
          <w:b/>
          <w:sz w:val="24"/>
          <w:szCs w:val="24"/>
          <w:lang w:val="id-ID"/>
        </w:rPr>
      </w:pPr>
      <w:r w:rsidRPr="00A414E8">
        <w:rPr>
          <w:rFonts w:ascii="Arial" w:eastAsia="Times New Roman" w:hAnsi="Arial"/>
          <w:b/>
          <w:sz w:val="24"/>
          <w:szCs w:val="24"/>
          <w:lang w:val="id-ID"/>
        </w:rPr>
        <w:t>Phytochemical screening</w:t>
      </w:r>
    </w:p>
    <w:p w14:paraId="48D1B234" w14:textId="77777777" w:rsidR="008B0ECD" w:rsidRPr="00A414E8" w:rsidRDefault="008B0ECD" w:rsidP="00A414E8">
      <w:pPr>
        <w:spacing w:line="0" w:lineRule="atLeast"/>
        <w:ind w:left="284"/>
        <w:jc w:val="both"/>
        <w:rPr>
          <w:rFonts w:ascii="Arial" w:eastAsia="Times New Roman" w:hAnsi="Arial"/>
          <w:b/>
          <w:sz w:val="24"/>
          <w:szCs w:val="24"/>
          <w:lang w:val="id-ID"/>
        </w:rPr>
      </w:pPr>
    </w:p>
    <w:p w14:paraId="3BCD3FB7" w14:textId="77777777" w:rsidR="00A414E8" w:rsidRPr="008B0ECD" w:rsidRDefault="00A414E8" w:rsidP="00A414E8">
      <w:pPr>
        <w:spacing w:line="0" w:lineRule="atLeast"/>
        <w:ind w:left="260" w:firstLine="460"/>
        <w:jc w:val="both"/>
        <w:rPr>
          <w:rFonts w:ascii="Arial" w:eastAsia="Times New Roman" w:hAnsi="Arial"/>
          <w:sz w:val="22"/>
          <w:szCs w:val="22"/>
          <w:lang w:val="id-ID"/>
        </w:rPr>
      </w:pPr>
      <w:r w:rsidRPr="008B0ECD">
        <w:rPr>
          <w:rFonts w:ascii="Arial" w:eastAsia="Times New Roman" w:hAnsi="Arial"/>
          <w:sz w:val="22"/>
          <w:szCs w:val="22"/>
          <w:lang w:val="id-ID"/>
        </w:rPr>
        <w:t>Phytochemical screening was carried out on thick extracts to determine the presence of secondary metabolite compounds such as alkaloids, flavonoids, saponins, tannins, quinones and teroids/triterpenoids.</w:t>
      </w:r>
    </w:p>
    <w:p w14:paraId="08D98744" w14:textId="77777777" w:rsidR="007A1045" w:rsidRDefault="007A1045" w:rsidP="002F1A38">
      <w:pPr>
        <w:spacing w:line="0" w:lineRule="atLeast"/>
        <w:ind w:left="260" w:firstLine="460"/>
        <w:jc w:val="both"/>
        <w:rPr>
          <w:rFonts w:ascii="Arial" w:eastAsia="Times New Roman" w:hAnsi="Arial"/>
          <w:b/>
          <w:sz w:val="24"/>
          <w:szCs w:val="24"/>
          <w:lang w:val="id-ID"/>
        </w:rPr>
      </w:pPr>
    </w:p>
    <w:p w14:paraId="7BE0EB17" w14:textId="5E0707C5" w:rsidR="00121E71" w:rsidRDefault="00121E71" w:rsidP="00121E71">
      <w:pPr>
        <w:spacing w:line="0" w:lineRule="atLeast"/>
        <w:ind w:left="284"/>
        <w:jc w:val="both"/>
        <w:rPr>
          <w:rFonts w:ascii="Arial" w:eastAsia="Times New Roman" w:hAnsi="Arial"/>
          <w:b/>
          <w:sz w:val="24"/>
          <w:szCs w:val="24"/>
          <w:lang w:val="id-ID"/>
        </w:rPr>
      </w:pPr>
      <w:r w:rsidRPr="00121E71">
        <w:rPr>
          <w:rFonts w:ascii="Arial" w:eastAsia="Times New Roman" w:hAnsi="Arial"/>
          <w:b/>
          <w:sz w:val="24"/>
          <w:szCs w:val="24"/>
          <w:lang w:val="id-ID"/>
        </w:rPr>
        <w:t>Pharmacological assays</w:t>
      </w:r>
    </w:p>
    <w:p w14:paraId="4EC1F977" w14:textId="77777777" w:rsidR="008B0ECD" w:rsidRPr="00121E71" w:rsidRDefault="008B0ECD" w:rsidP="00121E71">
      <w:pPr>
        <w:spacing w:line="0" w:lineRule="atLeast"/>
        <w:ind w:left="284"/>
        <w:jc w:val="both"/>
        <w:rPr>
          <w:rFonts w:ascii="Arial" w:eastAsia="Times New Roman" w:hAnsi="Arial"/>
          <w:b/>
          <w:sz w:val="24"/>
          <w:szCs w:val="24"/>
          <w:lang w:val="id-ID"/>
        </w:rPr>
      </w:pPr>
    </w:p>
    <w:p w14:paraId="71A6C740" w14:textId="41F1C103" w:rsidR="007A1045" w:rsidRDefault="007A1045" w:rsidP="007A1045">
      <w:pPr>
        <w:spacing w:line="0" w:lineRule="atLeast"/>
        <w:ind w:left="284"/>
        <w:jc w:val="both"/>
        <w:rPr>
          <w:rFonts w:ascii="Arial" w:eastAsia="Times New Roman" w:hAnsi="Arial"/>
          <w:b/>
          <w:sz w:val="24"/>
          <w:szCs w:val="24"/>
          <w:lang w:val="id-ID"/>
        </w:rPr>
      </w:pPr>
      <w:r w:rsidRPr="007A1045">
        <w:rPr>
          <w:rFonts w:ascii="Arial" w:eastAsia="Times New Roman" w:hAnsi="Arial"/>
          <w:b/>
          <w:sz w:val="24"/>
          <w:szCs w:val="24"/>
          <w:lang w:val="id-ID"/>
        </w:rPr>
        <w:t>In Vivo an</w:t>
      </w:r>
      <w:r>
        <w:rPr>
          <w:rFonts w:ascii="Arial" w:eastAsia="Times New Roman" w:hAnsi="Arial"/>
          <w:b/>
          <w:sz w:val="24"/>
          <w:szCs w:val="24"/>
          <w:lang w:val="id-ID"/>
        </w:rPr>
        <w:t>tihyperuricemic activity study</w:t>
      </w:r>
    </w:p>
    <w:p w14:paraId="29674ABB" w14:textId="1B0660BD" w:rsidR="007A1045" w:rsidRPr="008B0ECD" w:rsidRDefault="007A1045" w:rsidP="000A00FA">
      <w:pPr>
        <w:spacing w:line="0" w:lineRule="atLeast"/>
        <w:ind w:left="260" w:firstLine="460"/>
        <w:jc w:val="both"/>
        <w:rPr>
          <w:rFonts w:ascii="Arial" w:eastAsia="Times New Roman" w:hAnsi="Arial"/>
          <w:sz w:val="22"/>
          <w:szCs w:val="22"/>
          <w:lang w:val="en-ID"/>
        </w:rPr>
      </w:pPr>
      <w:r w:rsidRPr="008B0ECD">
        <w:rPr>
          <w:rFonts w:ascii="Arial" w:eastAsia="Times New Roman" w:hAnsi="Arial"/>
          <w:sz w:val="22"/>
          <w:szCs w:val="22"/>
          <w:lang w:val="id-ID"/>
        </w:rPr>
        <w:t xml:space="preserve">Mice were divided into a control group and a test group, each group consisting of 5 mice. The control group </w:t>
      </w:r>
      <w:r w:rsidR="00265AE5">
        <w:rPr>
          <w:rFonts w:ascii="Arial" w:eastAsia="Times New Roman" w:hAnsi="Arial"/>
          <w:sz w:val="22"/>
          <w:szCs w:val="22"/>
          <w:lang w:val="en-ID"/>
        </w:rPr>
        <w:t>as</w:t>
      </w:r>
      <w:r w:rsidRPr="008B0ECD">
        <w:rPr>
          <w:rFonts w:ascii="Arial" w:eastAsia="Times New Roman" w:hAnsi="Arial"/>
          <w:sz w:val="22"/>
          <w:szCs w:val="22"/>
          <w:lang w:val="id-ID"/>
        </w:rPr>
        <w:t xml:space="preserve"> a negative control group which was given an inducer of potassium oxonate at a dose of 300 mg/kg bw plus chicken liver juice and a carrier, and a positive c</w:t>
      </w:r>
      <w:r w:rsidR="00265AE5">
        <w:rPr>
          <w:rFonts w:ascii="Arial" w:eastAsia="Times New Roman" w:hAnsi="Arial"/>
          <w:sz w:val="22"/>
          <w:szCs w:val="22"/>
          <w:lang w:val="id-ID"/>
        </w:rPr>
        <w:t>ontrol group consisting of mice</w:t>
      </w:r>
      <w:r w:rsidRPr="008B0ECD">
        <w:rPr>
          <w:rFonts w:ascii="Arial" w:eastAsia="Times New Roman" w:hAnsi="Arial"/>
          <w:sz w:val="22"/>
          <w:szCs w:val="22"/>
          <w:lang w:val="id-ID"/>
        </w:rPr>
        <w:t xml:space="preserve"> which was given an inducer of potassium oxonate (300 mg/kg) plus chicken liver juice and allopurinol (13 mg/kg bw) as a standard antihyperuricemic agent. The test group was mice that were given an inducer of potassium oxonate (300 mg/kg) plus chicken liver juice and suspension of ethanol extract, water fraction, ethyl acetate fraction and n-hexane fraction</w:t>
      </w:r>
      <w:r w:rsidR="00265AE5">
        <w:rPr>
          <w:rFonts w:ascii="Arial" w:eastAsia="Times New Roman" w:hAnsi="Arial"/>
          <w:sz w:val="22"/>
          <w:szCs w:val="22"/>
          <w:lang w:val="en-ID"/>
        </w:rPr>
        <w:t xml:space="preserve"> of </w:t>
      </w:r>
      <w:r w:rsidR="00265AE5">
        <w:rPr>
          <w:rFonts w:ascii="Arial" w:eastAsia="Times New Roman" w:hAnsi="Arial"/>
          <w:i/>
          <w:sz w:val="22"/>
          <w:szCs w:val="22"/>
          <w:lang w:val="id-ID"/>
        </w:rPr>
        <w:t>A.</w:t>
      </w:r>
      <w:r w:rsidR="00265AE5" w:rsidRPr="00265AE5">
        <w:rPr>
          <w:rFonts w:ascii="Arial" w:eastAsia="Times New Roman" w:hAnsi="Arial"/>
          <w:i/>
          <w:sz w:val="22"/>
          <w:szCs w:val="22"/>
          <w:lang w:val="id-ID"/>
        </w:rPr>
        <w:t xml:space="preserve"> indica</w:t>
      </w:r>
      <w:r w:rsidR="00265AE5" w:rsidRPr="008B0ECD">
        <w:rPr>
          <w:rFonts w:ascii="Arial" w:eastAsia="Times New Roman" w:hAnsi="Arial"/>
          <w:sz w:val="22"/>
          <w:szCs w:val="22"/>
          <w:lang w:val="id-ID"/>
        </w:rPr>
        <w:t xml:space="preserve"> leaf</w:t>
      </w:r>
      <w:r w:rsidRPr="008B0ECD">
        <w:rPr>
          <w:rFonts w:ascii="Arial" w:eastAsia="Times New Roman" w:hAnsi="Arial"/>
          <w:sz w:val="22"/>
          <w:szCs w:val="22"/>
          <w:lang w:val="id-ID"/>
        </w:rPr>
        <w:t xml:space="preserve"> (</w:t>
      </w:r>
      <w:r w:rsidR="00D94C2A">
        <w:rPr>
          <w:rFonts w:ascii="Arial" w:eastAsia="Times New Roman" w:hAnsi="Arial"/>
          <w:sz w:val="22"/>
          <w:szCs w:val="22"/>
          <w:lang w:val="id-ID"/>
        </w:rPr>
        <w:t>250</w:t>
      </w:r>
      <w:r w:rsidRPr="008B0ECD">
        <w:rPr>
          <w:rFonts w:ascii="Arial" w:eastAsia="Times New Roman" w:hAnsi="Arial"/>
          <w:sz w:val="22"/>
          <w:szCs w:val="22"/>
          <w:lang w:val="id-ID"/>
        </w:rPr>
        <w:t xml:space="preserve"> and 500 mg/kg). Experimental animals were fasted for approximately 18 hours prior to testing, but were still given water. Before being treated, all experimental animals were measured blood uric acid levels as initial (normal) levels. Then the experimental animals were made hyperuricemic by giving potassium oxonate 300 mg/kg intraperitoneally and chicken liver juice orally. One hour later the experimental animals were drawn blood to measure uric acid levels. Furthermore, the experimental animals were given a suspension of the test preparation orally. Uric acid levels in the blood of experimental animals were measured at 1, 2, 3, and 4 hours after administration of the test preparation. Mice blood sampling was done by injuring the tail of the mice. Uric acid levels were measured using the Easy Touch® </w:t>
      </w:r>
      <w:proofErr w:type="spellStart"/>
      <w:r w:rsidR="003866B5">
        <w:rPr>
          <w:rFonts w:ascii="Arial" w:eastAsia="Times New Roman" w:hAnsi="Arial"/>
          <w:sz w:val="22"/>
          <w:szCs w:val="22"/>
          <w:lang w:val="en-ID"/>
        </w:rPr>
        <w:t>mechine</w:t>
      </w:r>
      <w:proofErr w:type="spellEnd"/>
      <w:r w:rsidR="00076053">
        <w:rPr>
          <w:rFonts w:ascii="Arial" w:eastAsia="Times New Roman" w:hAnsi="Arial"/>
          <w:sz w:val="22"/>
          <w:szCs w:val="22"/>
          <w:lang w:val="en-ID"/>
        </w:rPr>
        <w:t xml:space="preserve"> (4</w:t>
      </w:r>
      <w:r w:rsidR="00366FB6">
        <w:rPr>
          <w:rFonts w:ascii="Arial" w:eastAsia="Times New Roman" w:hAnsi="Arial"/>
          <w:sz w:val="22"/>
          <w:szCs w:val="22"/>
          <w:lang w:val="en-ID"/>
        </w:rPr>
        <w:t>)</w:t>
      </w:r>
      <w:r w:rsidRPr="008B0ECD">
        <w:rPr>
          <w:rFonts w:ascii="Arial" w:eastAsia="Times New Roman" w:hAnsi="Arial"/>
          <w:sz w:val="22"/>
          <w:szCs w:val="22"/>
          <w:lang w:val="en-ID"/>
        </w:rPr>
        <w:t>.</w:t>
      </w:r>
    </w:p>
    <w:p w14:paraId="05D76E7D" w14:textId="20BFD56F" w:rsidR="000A00FA" w:rsidRPr="008B0ECD" w:rsidRDefault="007A1045" w:rsidP="000A00FA">
      <w:pPr>
        <w:ind w:left="284" w:firstLine="425"/>
        <w:jc w:val="both"/>
        <w:rPr>
          <w:rFonts w:ascii="Arial" w:eastAsia="Times New Roman" w:hAnsi="Arial"/>
          <w:sz w:val="22"/>
          <w:szCs w:val="22"/>
          <w:lang w:val="id-ID"/>
        </w:rPr>
      </w:pPr>
      <w:r w:rsidRPr="008B0ECD">
        <w:rPr>
          <w:rFonts w:ascii="Arial" w:eastAsia="Times New Roman" w:hAnsi="Arial"/>
          <w:sz w:val="22"/>
          <w:szCs w:val="22"/>
          <w:lang w:val="id-ID"/>
        </w:rPr>
        <w:t>The data were statistically analyzed using analysis of variance with a 95% confidence level followed by a further test of Least Significant Differences (LSD) which was carried out on differences in uric acid levels in each treatment group</w:t>
      </w:r>
      <w:r w:rsidR="000A00FA" w:rsidRPr="008B0ECD">
        <w:rPr>
          <w:rFonts w:ascii="Arial" w:eastAsia="Times New Roman" w:hAnsi="Arial"/>
          <w:sz w:val="22"/>
          <w:szCs w:val="22"/>
          <w:lang w:val="id-ID"/>
        </w:rPr>
        <w:t>.</w:t>
      </w:r>
    </w:p>
    <w:p w14:paraId="327525FC" w14:textId="77777777" w:rsidR="000A00FA" w:rsidRDefault="000A00FA" w:rsidP="000A00FA">
      <w:pPr>
        <w:spacing w:line="0" w:lineRule="atLeast"/>
        <w:ind w:left="260"/>
        <w:jc w:val="both"/>
        <w:rPr>
          <w:rFonts w:ascii="Arial" w:eastAsia="Times New Roman" w:hAnsi="Arial"/>
          <w:sz w:val="24"/>
          <w:szCs w:val="24"/>
          <w:lang w:val="id-ID"/>
        </w:rPr>
      </w:pPr>
    </w:p>
    <w:p w14:paraId="333AF478" w14:textId="1D10CB3A" w:rsidR="007A1045" w:rsidRDefault="007A1045" w:rsidP="007A1045">
      <w:pPr>
        <w:spacing w:line="0" w:lineRule="atLeast"/>
        <w:ind w:left="284"/>
        <w:jc w:val="both"/>
        <w:rPr>
          <w:rFonts w:ascii="Arial" w:eastAsia="Times New Roman" w:hAnsi="Arial"/>
          <w:b/>
          <w:sz w:val="24"/>
          <w:szCs w:val="24"/>
          <w:lang w:val="id-ID"/>
        </w:rPr>
      </w:pPr>
      <w:r w:rsidRPr="007A1045">
        <w:rPr>
          <w:rFonts w:ascii="Arial" w:eastAsia="Times New Roman" w:hAnsi="Arial"/>
          <w:b/>
          <w:sz w:val="24"/>
          <w:szCs w:val="24"/>
          <w:lang w:val="id-ID"/>
        </w:rPr>
        <w:t xml:space="preserve">In vitro </w:t>
      </w:r>
      <w:r>
        <w:rPr>
          <w:rFonts w:ascii="Arial" w:eastAsia="Times New Roman" w:hAnsi="Arial"/>
          <w:b/>
          <w:sz w:val="24"/>
          <w:szCs w:val="24"/>
          <w:lang w:val="id-ID"/>
        </w:rPr>
        <w:t>xanthine oxidase inhibition study</w:t>
      </w:r>
    </w:p>
    <w:p w14:paraId="22F6CF41" w14:textId="1AD54C82" w:rsidR="00CD243E" w:rsidRDefault="007A1045" w:rsidP="008B0ECD">
      <w:pPr>
        <w:spacing w:line="0" w:lineRule="atLeast"/>
        <w:ind w:left="260" w:firstLine="449"/>
        <w:jc w:val="both"/>
        <w:rPr>
          <w:rFonts w:ascii="Arial" w:eastAsia="Times New Roman" w:hAnsi="Arial"/>
          <w:sz w:val="24"/>
          <w:szCs w:val="24"/>
        </w:rPr>
      </w:pPr>
      <w:r w:rsidRPr="008B0ECD">
        <w:rPr>
          <w:rFonts w:ascii="Arial" w:eastAsia="Times New Roman" w:hAnsi="Arial"/>
          <w:sz w:val="22"/>
          <w:szCs w:val="22"/>
        </w:rPr>
        <w:t xml:space="preserve">The method of determining xanthine oxidase inhibition is based on the research method written by </w:t>
      </w:r>
      <w:proofErr w:type="spellStart"/>
      <w:r w:rsidRPr="008B0ECD">
        <w:rPr>
          <w:rFonts w:ascii="Arial" w:eastAsia="Times New Roman" w:hAnsi="Arial"/>
          <w:sz w:val="22"/>
          <w:szCs w:val="22"/>
        </w:rPr>
        <w:t>Azm</w:t>
      </w:r>
      <w:r w:rsidR="00D94C2A">
        <w:rPr>
          <w:rFonts w:ascii="Arial" w:eastAsia="Times New Roman" w:hAnsi="Arial"/>
          <w:sz w:val="22"/>
          <w:szCs w:val="22"/>
        </w:rPr>
        <w:t>i</w:t>
      </w:r>
      <w:proofErr w:type="spellEnd"/>
      <w:r w:rsidR="00D94C2A">
        <w:rPr>
          <w:rFonts w:ascii="Arial" w:eastAsia="Times New Roman" w:hAnsi="Arial"/>
          <w:sz w:val="22"/>
          <w:szCs w:val="22"/>
        </w:rPr>
        <w:t xml:space="preserve">, et al., (2012). First of the all </w:t>
      </w:r>
      <w:r w:rsidRPr="008B0ECD">
        <w:rPr>
          <w:rFonts w:ascii="Arial" w:eastAsia="Times New Roman" w:hAnsi="Arial"/>
          <w:sz w:val="22"/>
          <w:szCs w:val="22"/>
        </w:rPr>
        <w:t xml:space="preserve">prepare the test substance, comparison (positive control) and negative control. This is done by comparing the absorbance of uric acid formed between the test solution (xanthine + test sample + xanthine oxidase) with the absorbance of the negative control (xanthine + xanthine oxidase) and the absorbance of the positive control (xanthine + allopurinol + xanthine oxidase). Here it is measured by spectrophotometry at a wavelength of 295 nm. Allopurinol (100 g/mL) was used as a comparison for the xanthine oxidase inhibition test. The test solution consisted of 300 </w:t>
      </w:r>
      <w:r w:rsidRPr="008B0ECD">
        <w:rPr>
          <w:rFonts w:eastAsia="Times New Roman" w:cs="Calibri"/>
          <w:sz w:val="22"/>
          <w:szCs w:val="22"/>
        </w:rPr>
        <w:t>µ</w:t>
      </w:r>
      <w:r w:rsidRPr="008B0ECD">
        <w:rPr>
          <w:rFonts w:ascii="Arial" w:eastAsia="Times New Roman" w:hAnsi="Arial"/>
          <w:sz w:val="22"/>
          <w:szCs w:val="22"/>
        </w:rPr>
        <w:t xml:space="preserve">L of 50 </w:t>
      </w:r>
      <w:proofErr w:type="spellStart"/>
      <w:r w:rsidRPr="008B0ECD">
        <w:rPr>
          <w:rFonts w:ascii="Arial" w:eastAsia="Times New Roman" w:hAnsi="Arial"/>
          <w:sz w:val="22"/>
          <w:szCs w:val="22"/>
        </w:rPr>
        <w:t>mM</w:t>
      </w:r>
      <w:proofErr w:type="spellEnd"/>
      <w:r w:rsidRPr="008B0ECD">
        <w:rPr>
          <w:rFonts w:ascii="Arial" w:eastAsia="Times New Roman" w:hAnsi="Arial"/>
          <w:sz w:val="22"/>
          <w:szCs w:val="22"/>
        </w:rPr>
        <w:t xml:space="preserve"> sodium phosphate buffer (pH 7.5), 100 </w:t>
      </w:r>
      <w:r w:rsidRPr="008B0ECD">
        <w:rPr>
          <w:rFonts w:eastAsia="Times New Roman" w:cs="Calibri"/>
          <w:sz w:val="22"/>
          <w:szCs w:val="22"/>
        </w:rPr>
        <w:t>µ</w:t>
      </w:r>
      <w:r w:rsidRPr="008B0ECD">
        <w:rPr>
          <w:rFonts w:ascii="Arial" w:eastAsia="Times New Roman" w:hAnsi="Arial"/>
          <w:sz w:val="22"/>
          <w:szCs w:val="22"/>
        </w:rPr>
        <w:t xml:space="preserve">L of the test solution in </w:t>
      </w:r>
      <w:proofErr w:type="spellStart"/>
      <w:r w:rsidRPr="008B0ECD">
        <w:rPr>
          <w:rFonts w:ascii="Arial" w:eastAsia="Times New Roman" w:hAnsi="Arial"/>
          <w:sz w:val="22"/>
          <w:szCs w:val="22"/>
        </w:rPr>
        <w:t>aquadest</w:t>
      </w:r>
      <w:proofErr w:type="spellEnd"/>
      <w:r w:rsidRPr="008B0ECD">
        <w:rPr>
          <w:rFonts w:ascii="Arial" w:eastAsia="Times New Roman" w:hAnsi="Arial"/>
          <w:sz w:val="22"/>
          <w:szCs w:val="22"/>
        </w:rPr>
        <w:t xml:space="preserve"> or DMSO, 100 </w:t>
      </w:r>
      <w:r w:rsidRPr="008B0ECD">
        <w:rPr>
          <w:rFonts w:eastAsia="Times New Roman" w:cs="Calibri"/>
          <w:sz w:val="22"/>
          <w:szCs w:val="22"/>
        </w:rPr>
        <w:t>µ</w:t>
      </w:r>
      <w:r w:rsidRPr="008B0ECD">
        <w:rPr>
          <w:rFonts w:ascii="Arial" w:eastAsia="Times New Roman" w:hAnsi="Arial"/>
          <w:sz w:val="22"/>
          <w:szCs w:val="22"/>
        </w:rPr>
        <w:t xml:space="preserve">L of enzyme solution (0.2 units/mL of xanthine oxidase in phosphate buffer) and 100 </w:t>
      </w:r>
      <w:r w:rsidRPr="008B0ECD">
        <w:rPr>
          <w:rFonts w:eastAsia="Times New Roman" w:cs="Calibri"/>
          <w:sz w:val="22"/>
          <w:szCs w:val="22"/>
        </w:rPr>
        <w:t>µ</w:t>
      </w:r>
      <w:r w:rsidRPr="008B0ECD">
        <w:rPr>
          <w:rFonts w:ascii="Arial" w:eastAsia="Times New Roman" w:hAnsi="Arial"/>
          <w:sz w:val="22"/>
          <w:szCs w:val="22"/>
        </w:rPr>
        <w:t xml:space="preserve">L of </w:t>
      </w:r>
      <w:proofErr w:type="spellStart"/>
      <w:r w:rsidRPr="008B0ECD">
        <w:rPr>
          <w:rFonts w:ascii="Arial" w:eastAsia="Times New Roman" w:hAnsi="Arial"/>
          <w:sz w:val="22"/>
          <w:szCs w:val="22"/>
        </w:rPr>
        <w:t>aquadest</w:t>
      </w:r>
      <w:proofErr w:type="spellEnd"/>
      <w:r w:rsidRPr="008B0ECD">
        <w:rPr>
          <w:rFonts w:ascii="Arial" w:eastAsia="Times New Roman" w:hAnsi="Arial"/>
          <w:sz w:val="22"/>
          <w:szCs w:val="22"/>
        </w:rPr>
        <w:t xml:space="preserve">. The above test solution was incubated at 37°C for 15 minutes in an incubator. Next, 200 </w:t>
      </w:r>
      <w:r w:rsidRPr="008B0ECD">
        <w:rPr>
          <w:rFonts w:eastAsia="Times New Roman" w:cs="Calibri"/>
          <w:sz w:val="22"/>
          <w:szCs w:val="22"/>
        </w:rPr>
        <w:t>µ</w:t>
      </w:r>
      <w:r w:rsidRPr="008B0ECD">
        <w:rPr>
          <w:rFonts w:ascii="Arial" w:eastAsia="Times New Roman" w:hAnsi="Arial"/>
          <w:sz w:val="22"/>
          <w:szCs w:val="22"/>
        </w:rPr>
        <w:t xml:space="preserve">L substrate solution (0.15 </w:t>
      </w:r>
      <w:proofErr w:type="spellStart"/>
      <w:r w:rsidRPr="008B0ECD">
        <w:rPr>
          <w:rFonts w:ascii="Arial" w:eastAsia="Times New Roman" w:hAnsi="Arial"/>
          <w:sz w:val="22"/>
          <w:szCs w:val="22"/>
        </w:rPr>
        <w:t>mM</w:t>
      </w:r>
      <w:proofErr w:type="spellEnd"/>
      <w:r w:rsidRPr="008B0ECD">
        <w:rPr>
          <w:rFonts w:ascii="Arial" w:eastAsia="Times New Roman" w:hAnsi="Arial"/>
          <w:sz w:val="22"/>
          <w:szCs w:val="22"/>
        </w:rPr>
        <w:t xml:space="preserve"> xanthine) was added to the test solution and incubated at 37°C for 30 min. Then the reaction was stopped by adding 200 </w:t>
      </w:r>
      <w:r w:rsidRPr="008B0ECD">
        <w:rPr>
          <w:rFonts w:eastAsia="Times New Roman" w:cs="Calibri"/>
          <w:sz w:val="22"/>
          <w:szCs w:val="22"/>
        </w:rPr>
        <w:t>µ</w:t>
      </w:r>
      <w:r w:rsidRPr="008B0ECD">
        <w:rPr>
          <w:rFonts w:ascii="Arial" w:eastAsia="Times New Roman" w:hAnsi="Arial"/>
          <w:sz w:val="22"/>
          <w:szCs w:val="22"/>
        </w:rPr>
        <w:t xml:space="preserve">L 0.5 M </w:t>
      </w:r>
      <w:proofErr w:type="spellStart"/>
      <w:r w:rsidRPr="008B0ECD">
        <w:rPr>
          <w:rFonts w:ascii="Arial" w:eastAsia="Times New Roman" w:hAnsi="Arial"/>
          <w:sz w:val="22"/>
          <w:szCs w:val="22"/>
        </w:rPr>
        <w:t>HCl</w:t>
      </w:r>
      <w:proofErr w:type="spellEnd"/>
      <w:r w:rsidRPr="008B0ECD">
        <w:rPr>
          <w:rFonts w:ascii="Arial" w:eastAsia="Times New Roman" w:hAnsi="Arial"/>
          <w:sz w:val="22"/>
          <w:szCs w:val="22"/>
        </w:rPr>
        <w:t xml:space="preserve">. The absorbance was measured using a UV/VIS spectrophotometer using a blank enzyme solution in phosphate buffer. As a control used 100 </w:t>
      </w:r>
      <w:r w:rsidRPr="008B0ECD">
        <w:rPr>
          <w:rFonts w:eastAsia="Times New Roman" w:cs="Calibri"/>
          <w:sz w:val="22"/>
          <w:szCs w:val="22"/>
        </w:rPr>
        <w:t>µ</w:t>
      </w:r>
      <w:r w:rsidRPr="008B0ECD">
        <w:rPr>
          <w:rFonts w:ascii="Arial" w:eastAsia="Times New Roman" w:hAnsi="Arial"/>
          <w:sz w:val="22"/>
          <w:szCs w:val="22"/>
        </w:rPr>
        <w:t>L DMSO containing uric acid</w:t>
      </w:r>
      <w:r w:rsidR="00076053">
        <w:rPr>
          <w:rFonts w:ascii="Arial" w:eastAsia="Times New Roman" w:hAnsi="Arial"/>
          <w:sz w:val="24"/>
          <w:szCs w:val="24"/>
        </w:rPr>
        <w:t xml:space="preserve"> (5</w:t>
      </w:r>
      <w:r w:rsidR="00366FB6">
        <w:rPr>
          <w:rFonts w:ascii="Arial" w:eastAsia="Times New Roman" w:hAnsi="Arial"/>
          <w:sz w:val="24"/>
          <w:szCs w:val="24"/>
        </w:rPr>
        <w:t>)</w:t>
      </w:r>
      <w:r w:rsidR="00076053">
        <w:rPr>
          <w:rFonts w:ascii="Arial" w:eastAsia="Times New Roman" w:hAnsi="Arial"/>
          <w:sz w:val="24"/>
          <w:szCs w:val="24"/>
        </w:rPr>
        <w:t>.</w:t>
      </w:r>
      <w:r w:rsidR="00366FB6">
        <w:rPr>
          <w:rFonts w:ascii="Arial" w:eastAsia="Times New Roman" w:hAnsi="Arial"/>
          <w:sz w:val="24"/>
          <w:szCs w:val="24"/>
        </w:rPr>
        <w:t xml:space="preserve"> </w:t>
      </w:r>
    </w:p>
    <w:p w14:paraId="1A0BAF2B" w14:textId="77777777" w:rsidR="007A1045" w:rsidRDefault="007A1045" w:rsidP="00CD243E">
      <w:pPr>
        <w:spacing w:line="0" w:lineRule="atLeast"/>
        <w:ind w:left="260"/>
        <w:jc w:val="both"/>
        <w:rPr>
          <w:rFonts w:ascii="Arial" w:eastAsia="Times New Roman" w:hAnsi="Arial"/>
          <w:b/>
          <w:sz w:val="24"/>
          <w:szCs w:val="24"/>
          <w:lang w:val="id-ID"/>
        </w:rPr>
      </w:pPr>
    </w:p>
    <w:p w14:paraId="09928A1D" w14:textId="095B467A" w:rsidR="00CD243E" w:rsidRDefault="00121E71" w:rsidP="00121E71">
      <w:pPr>
        <w:spacing w:line="283" w:lineRule="exact"/>
        <w:ind w:left="284"/>
        <w:jc w:val="both"/>
        <w:rPr>
          <w:rFonts w:ascii="Arial" w:eastAsia="Times New Roman" w:hAnsi="Arial"/>
          <w:b/>
          <w:sz w:val="24"/>
          <w:szCs w:val="24"/>
        </w:rPr>
      </w:pPr>
      <w:r w:rsidRPr="00121E71">
        <w:rPr>
          <w:rFonts w:ascii="Arial" w:eastAsia="Times New Roman" w:hAnsi="Arial"/>
          <w:b/>
          <w:sz w:val="24"/>
          <w:szCs w:val="24"/>
        </w:rPr>
        <w:t>RESULTS AND DISCUSSION</w:t>
      </w:r>
    </w:p>
    <w:p w14:paraId="0DAB6CF3" w14:textId="77777777" w:rsidR="008B0ECD" w:rsidRPr="00EC0528" w:rsidRDefault="008B0ECD" w:rsidP="00121E71">
      <w:pPr>
        <w:spacing w:line="283" w:lineRule="exact"/>
        <w:ind w:left="284"/>
        <w:jc w:val="both"/>
        <w:rPr>
          <w:rFonts w:ascii="Arial" w:eastAsia="Times New Roman" w:hAnsi="Arial"/>
          <w:sz w:val="24"/>
          <w:szCs w:val="24"/>
        </w:rPr>
      </w:pPr>
    </w:p>
    <w:p w14:paraId="63B405CB" w14:textId="7F65E489" w:rsidR="000A00FA" w:rsidRDefault="00121E71" w:rsidP="000A00FA">
      <w:pPr>
        <w:ind w:left="284"/>
        <w:jc w:val="both"/>
        <w:rPr>
          <w:rFonts w:ascii="Arial" w:hAnsi="Arial"/>
          <w:b/>
          <w:sz w:val="24"/>
          <w:szCs w:val="24"/>
        </w:rPr>
      </w:pPr>
      <w:r>
        <w:rPr>
          <w:rFonts w:ascii="Arial" w:hAnsi="Arial"/>
          <w:b/>
          <w:sz w:val="24"/>
          <w:szCs w:val="24"/>
        </w:rPr>
        <w:t>Material preparation</w:t>
      </w:r>
    </w:p>
    <w:p w14:paraId="53D06279" w14:textId="6F5604F0" w:rsidR="000A00FA" w:rsidRPr="008B0ECD" w:rsidRDefault="00121E71" w:rsidP="00121E71">
      <w:pPr>
        <w:ind w:left="284" w:firstLine="425"/>
        <w:jc w:val="both"/>
        <w:rPr>
          <w:rFonts w:ascii="Arial" w:hAnsi="Arial"/>
          <w:sz w:val="22"/>
          <w:szCs w:val="22"/>
        </w:rPr>
      </w:pPr>
      <w:r w:rsidRPr="008B0ECD">
        <w:rPr>
          <w:rFonts w:ascii="Arial" w:hAnsi="Arial"/>
          <w:sz w:val="22"/>
          <w:szCs w:val="22"/>
        </w:rPr>
        <w:t xml:space="preserve">The ethanol extract of A. </w:t>
      </w:r>
      <w:proofErr w:type="spellStart"/>
      <w:r w:rsidRPr="008B0ECD">
        <w:rPr>
          <w:rFonts w:ascii="Arial" w:hAnsi="Arial"/>
          <w:sz w:val="22"/>
          <w:szCs w:val="22"/>
        </w:rPr>
        <w:t>indica</w:t>
      </w:r>
      <w:proofErr w:type="spellEnd"/>
      <w:r w:rsidRPr="008B0ECD">
        <w:rPr>
          <w:rFonts w:ascii="Arial" w:hAnsi="Arial"/>
          <w:sz w:val="22"/>
          <w:szCs w:val="22"/>
        </w:rPr>
        <w:t xml:space="preserve"> leaves (1 kg) was macerated with 70% ethanol (</w:t>
      </w:r>
      <w:r w:rsidR="003866B5">
        <w:rPr>
          <w:rFonts w:ascii="Arial" w:hAnsi="Arial"/>
          <w:sz w:val="22"/>
          <w:szCs w:val="22"/>
        </w:rPr>
        <w:t>3 x 24 hours) to produce a viscous</w:t>
      </w:r>
      <w:r w:rsidRPr="008B0ECD">
        <w:rPr>
          <w:rFonts w:ascii="Arial" w:hAnsi="Arial"/>
          <w:sz w:val="22"/>
          <w:szCs w:val="22"/>
        </w:rPr>
        <w:t xml:space="preserve"> extract of 112 grams or the yield of the extract was 11.2%. The viscous extract obtained is brownish green in color, has a characteristic smell of sugar and has a bitter taste.</w:t>
      </w:r>
    </w:p>
    <w:p w14:paraId="6A393F40" w14:textId="77777777" w:rsidR="00121E71" w:rsidRPr="000A00FA" w:rsidRDefault="00121E71" w:rsidP="00121E71">
      <w:pPr>
        <w:ind w:left="284" w:firstLine="425"/>
        <w:jc w:val="both"/>
        <w:rPr>
          <w:rFonts w:ascii="Arial" w:hAnsi="Arial"/>
          <w:sz w:val="24"/>
          <w:szCs w:val="24"/>
        </w:rPr>
      </w:pPr>
    </w:p>
    <w:p w14:paraId="2F87CF0A" w14:textId="77777777" w:rsidR="00121E71" w:rsidRPr="00121E71" w:rsidRDefault="00121E71" w:rsidP="00121E71">
      <w:pPr>
        <w:ind w:left="284"/>
        <w:jc w:val="both"/>
        <w:rPr>
          <w:rFonts w:ascii="Arial" w:hAnsi="Arial"/>
          <w:b/>
          <w:sz w:val="24"/>
          <w:szCs w:val="24"/>
        </w:rPr>
      </w:pPr>
      <w:r w:rsidRPr="00121E71">
        <w:rPr>
          <w:rFonts w:ascii="Arial" w:hAnsi="Arial"/>
          <w:b/>
          <w:sz w:val="24"/>
          <w:szCs w:val="24"/>
          <w:lang w:val="en"/>
        </w:rPr>
        <w:t xml:space="preserve">Secondary metabolites in </w:t>
      </w:r>
      <w:proofErr w:type="spellStart"/>
      <w:r w:rsidRPr="00121E71">
        <w:rPr>
          <w:rFonts w:ascii="Arial" w:hAnsi="Arial"/>
          <w:b/>
          <w:sz w:val="24"/>
          <w:szCs w:val="24"/>
          <w:lang w:val="en"/>
        </w:rPr>
        <w:t>simplicia</w:t>
      </w:r>
      <w:proofErr w:type="spellEnd"/>
      <w:r w:rsidRPr="00121E71">
        <w:rPr>
          <w:rFonts w:ascii="Arial" w:hAnsi="Arial"/>
          <w:b/>
          <w:sz w:val="24"/>
          <w:szCs w:val="24"/>
          <w:lang w:val="en"/>
        </w:rPr>
        <w:t>, extracts and fractions</w:t>
      </w:r>
    </w:p>
    <w:p w14:paraId="438A781B" w14:textId="63064E4D" w:rsidR="000A00FA" w:rsidRPr="008B0ECD" w:rsidRDefault="00121E71" w:rsidP="000A00FA">
      <w:pPr>
        <w:ind w:left="284" w:firstLine="425"/>
        <w:jc w:val="both"/>
        <w:rPr>
          <w:rFonts w:ascii="Arial" w:hAnsi="Arial"/>
          <w:sz w:val="22"/>
          <w:szCs w:val="22"/>
        </w:rPr>
      </w:pPr>
      <w:r w:rsidRPr="008B0ECD">
        <w:rPr>
          <w:rFonts w:ascii="Arial" w:hAnsi="Arial"/>
          <w:sz w:val="22"/>
          <w:szCs w:val="22"/>
        </w:rPr>
        <w:t xml:space="preserve">Phytochemical screening showed that A. </w:t>
      </w:r>
      <w:proofErr w:type="spellStart"/>
      <w:r w:rsidRPr="008B0ECD">
        <w:rPr>
          <w:rFonts w:ascii="Arial" w:hAnsi="Arial"/>
          <w:sz w:val="22"/>
          <w:szCs w:val="22"/>
        </w:rPr>
        <w:t>indica</w:t>
      </w:r>
      <w:proofErr w:type="spellEnd"/>
      <w:r w:rsidRPr="008B0ECD">
        <w:rPr>
          <w:rFonts w:ascii="Arial" w:hAnsi="Arial"/>
          <w:sz w:val="22"/>
          <w:szCs w:val="22"/>
        </w:rPr>
        <w:t xml:space="preserve"> leaves contained various secondary metabolites, which are shown in Table 1</w:t>
      </w:r>
      <w:r w:rsidR="000A00FA" w:rsidRPr="008B0ECD">
        <w:rPr>
          <w:rFonts w:ascii="Arial" w:hAnsi="Arial"/>
          <w:sz w:val="22"/>
          <w:szCs w:val="22"/>
        </w:rPr>
        <w:t>.</w:t>
      </w:r>
    </w:p>
    <w:p w14:paraId="19D1B87C" w14:textId="763C8113" w:rsidR="000A00FA" w:rsidRPr="008B0ECD" w:rsidRDefault="000A00FA" w:rsidP="000A00FA">
      <w:pPr>
        <w:ind w:left="284" w:firstLine="425"/>
        <w:jc w:val="both"/>
        <w:rPr>
          <w:rFonts w:ascii="Arial" w:hAnsi="Arial"/>
          <w:sz w:val="22"/>
          <w:szCs w:val="22"/>
        </w:rPr>
      </w:pPr>
    </w:p>
    <w:p w14:paraId="322E8358" w14:textId="1097F7F6" w:rsidR="000A00FA" w:rsidRPr="003866B5" w:rsidRDefault="00121E71" w:rsidP="00DA2239">
      <w:pPr>
        <w:ind w:left="284"/>
        <w:jc w:val="center"/>
        <w:rPr>
          <w:rFonts w:ascii="Arial" w:hAnsi="Arial"/>
          <w:sz w:val="22"/>
          <w:szCs w:val="22"/>
        </w:rPr>
      </w:pPr>
      <w:r w:rsidRPr="003866B5">
        <w:rPr>
          <w:rFonts w:ascii="Arial" w:hAnsi="Arial"/>
          <w:sz w:val="22"/>
          <w:szCs w:val="22"/>
        </w:rPr>
        <w:t>Table</w:t>
      </w:r>
      <w:r w:rsidR="000A00FA" w:rsidRPr="003866B5">
        <w:rPr>
          <w:rFonts w:ascii="Arial" w:hAnsi="Arial"/>
          <w:sz w:val="22"/>
          <w:szCs w:val="22"/>
        </w:rPr>
        <w:t xml:space="preserve"> 1. </w:t>
      </w:r>
      <w:r w:rsidRPr="003866B5">
        <w:rPr>
          <w:rFonts w:ascii="Arial" w:hAnsi="Arial"/>
          <w:sz w:val="22"/>
          <w:szCs w:val="22"/>
        </w:rPr>
        <w:t xml:space="preserve">Secondary metabolites in ethanol extract and A. </w:t>
      </w:r>
      <w:proofErr w:type="spellStart"/>
      <w:r w:rsidRPr="003866B5">
        <w:rPr>
          <w:rFonts w:ascii="Arial" w:hAnsi="Arial"/>
          <w:sz w:val="22"/>
          <w:szCs w:val="22"/>
        </w:rPr>
        <w:t>indica</w:t>
      </w:r>
      <w:proofErr w:type="spellEnd"/>
      <w:r w:rsidRPr="003866B5">
        <w:rPr>
          <w:rFonts w:ascii="Arial" w:hAnsi="Arial"/>
          <w:sz w:val="22"/>
          <w:szCs w:val="22"/>
        </w:rPr>
        <w:t xml:space="preserve"> leaf fractions</w:t>
      </w:r>
    </w:p>
    <w:p w14:paraId="3110500A" w14:textId="77777777" w:rsidR="00121E71" w:rsidRPr="003866B5" w:rsidRDefault="00121E71" w:rsidP="00DA2239">
      <w:pPr>
        <w:ind w:left="284"/>
        <w:jc w:val="center"/>
        <w:rPr>
          <w:rFonts w:ascii="Arial" w:hAnsi="Arial"/>
          <w:sz w:val="22"/>
          <w:szCs w:val="22"/>
        </w:rPr>
      </w:pPr>
    </w:p>
    <w:tbl>
      <w:tblPr>
        <w:tblStyle w:val="TableGrid"/>
        <w:tblW w:w="823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6"/>
        <w:gridCol w:w="1277"/>
        <w:gridCol w:w="1420"/>
        <w:gridCol w:w="1136"/>
        <w:gridCol w:w="1136"/>
        <w:gridCol w:w="1422"/>
      </w:tblGrid>
      <w:tr w:rsidR="00824D52" w:rsidRPr="003866B5" w14:paraId="5C569D43" w14:textId="77777777" w:rsidTr="006A47BF">
        <w:trPr>
          <w:trHeight w:val="197"/>
        </w:trPr>
        <w:tc>
          <w:tcPr>
            <w:tcW w:w="1846" w:type="dxa"/>
            <w:vMerge w:val="restart"/>
            <w:tcBorders>
              <w:top w:val="single" w:sz="4" w:space="0" w:color="auto"/>
            </w:tcBorders>
          </w:tcPr>
          <w:p w14:paraId="3D719126" w14:textId="77777777" w:rsidR="000A00FA" w:rsidRPr="003866B5" w:rsidRDefault="000A00FA" w:rsidP="006A47BF">
            <w:pPr>
              <w:ind w:left="284"/>
              <w:jc w:val="center"/>
              <w:rPr>
                <w:rFonts w:ascii="Arial" w:hAnsi="Arial" w:cs="Arial"/>
                <w:sz w:val="22"/>
                <w:szCs w:val="22"/>
              </w:rPr>
            </w:pPr>
          </w:p>
          <w:p w14:paraId="48DA31E6" w14:textId="0D4843DB" w:rsidR="000A00FA" w:rsidRPr="003866B5" w:rsidRDefault="00121E71" w:rsidP="006A47BF">
            <w:pPr>
              <w:ind w:left="284"/>
              <w:jc w:val="center"/>
              <w:rPr>
                <w:rFonts w:ascii="Arial" w:hAnsi="Arial" w:cs="Arial"/>
                <w:sz w:val="22"/>
                <w:szCs w:val="22"/>
                <w:lang w:val="en-ID"/>
              </w:rPr>
            </w:pPr>
            <w:r w:rsidRPr="003866B5">
              <w:rPr>
                <w:rFonts w:ascii="Arial" w:hAnsi="Arial" w:cs="Arial"/>
                <w:sz w:val="22"/>
                <w:szCs w:val="22"/>
                <w:lang w:val="en-ID"/>
              </w:rPr>
              <w:t>Secondary metabolites</w:t>
            </w:r>
          </w:p>
        </w:tc>
        <w:tc>
          <w:tcPr>
            <w:tcW w:w="6391" w:type="dxa"/>
            <w:gridSpan w:val="5"/>
            <w:tcBorders>
              <w:top w:val="single" w:sz="4" w:space="0" w:color="auto"/>
              <w:bottom w:val="single" w:sz="4" w:space="0" w:color="auto"/>
            </w:tcBorders>
          </w:tcPr>
          <w:p w14:paraId="75B92F40" w14:textId="661F0B63" w:rsidR="000A00FA" w:rsidRPr="003866B5" w:rsidRDefault="00121E71" w:rsidP="006A47BF">
            <w:pPr>
              <w:ind w:left="284"/>
              <w:jc w:val="center"/>
              <w:rPr>
                <w:rFonts w:ascii="Arial" w:hAnsi="Arial" w:cs="Arial"/>
                <w:sz w:val="22"/>
                <w:szCs w:val="22"/>
                <w:lang w:val="en-ID"/>
              </w:rPr>
            </w:pPr>
            <w:r w:rsidRPr="003866B5">
              <w:rPr>
                <w:rFonts w:ascii="Arial" w:hAnsi="Arial" w:cs="Arial"/>
                <w:sz w:val="22"/>
                <w:szCs w:val="22"/>
              </w:rPr>
              <w:t xml:space="preserve">Result of </w:t>
            </w:r>
            <w:r w:rsidRPr="003866B5">
              <w:rPr>
                <w:rFonts w:ascii="Arial" w:hAnsi="Arial" w:cs="Arial"/>
                <w:sz w:val="22"/>
                <w:szCs w:val="22"/>
                <w:lang w:val="en-ID"/>
              </w:rPr>
              <w:t>phytochemical screening</w:t>
            </w:r>
          </w:p>
        </w:tc>
      </w:tr>
      <w:tr w:rsidR="006A47BF" w:rsidRPr="003866B5" w14:paraId="3CBE6AC0" w14:textId="77777777" w:rsidTr="006A47BF">
        <w:trPr>
          <w:trHeight w:val="818"/>
        </w:trPr>
        <w:tc>
          <w:tcPr>
            <w:tcW w:w="1846" w:type="dxa"/>
            <w:vMerge/>
            <w:tcBorders>
              <w:bottom w:val="single" w:sz="4" w:space="0" w:color="auto"/>
            </w:tcBorders>
          </w:tcPr>
          <w:p w14:paraId="01DC0CA7" w14:textId="77777777" w:rsidR="000A00FA" w:rsidRPr="003866B5" w:rsidRDefault="000A00FA" w:rsidP="006A47BF">
            <w:pPr>
              <w:ind w:left="284"/>
              <w:jc w:val="center"/>
              <w:rPr>
                <w:rFonts w:ascii="Arial" w:hAnsi="Arial" w:cs="Arial"/>
                <w:sz w:val="22"/>
                <w:szCs w:val="22"/>
              </w:rPr>
            </w:pPr>
          </w:p>
        </w:tc>
        <w:tc>
          <w:tcPr>
            <w:tcW w:w="1277" w:type="dxa"/>
            <w:tcBorders>
              <w:top w:val="single" w:sz="4" w:space="0" w:color="auto"/>
              <w:bottom w:val="single" w:sz="4" w:space="0" w:color="auto"/>
            </w:tcBorders>
          </w:tcPr>
          <w:p w14:paraId="0C7070BF" w14:textId="77777777" w:rsidR="008B0ECD" w:rsidRPr="003866B5" w:rsidRDefault="008B0ECD" w:rsidP="006A47BF">
            <w:pPr>
              <w:jc w:val="center"/>
              <w:rPr>
                <w:rFonts w:ascii="Arial" w:hAnsi="Arial" w:cs="Arial"/>
                <w:sz w:val="22"/>
                <w:szCs w:val="22"/>
              </w:rPr>
            </w:pPr>
          </w:p>
          <w:p w14:paraId="71DE1910" w14:textId="78666CFF" w:rsidR="000A00FA" w:rsidRPr="003866B5" w:rsidRDefault="000A00FA" w:rsidP="006A47BF">
            <w:pPr>
              <w:jc w:val="center"/>
              <w:rPr>
                <w:rFonts w:ascii="Arial" w:hAnsi="Arial" w:cs="Arial"/>
                <w:sz w:val="22"/>
                <w:szCs w:val="22"/>
              </w:rPr>
            </w:pPr>
            <w:r w:rsidRPr="003866B5">
              <w:rPr>
                <w:rFonts w:ascii="Arial" w:hAnsi="Arial" w:cs="Arial"/>
                <w:sz w:val="22"/>
                <w:szCs w:val="22"/>
              </w:rPr>
              <w:t>Simpli</w:t>
            </w:r>
            <w:r w:rsidR="00121E71" w:rsidRPr="003866B5">
              <w:rPr>
                <w:rFonts w:ascii="Arial" w:hAnsi="Arial" w:cs="Arial"/>
                <w:sz w:val="22"/>
                <w:szCs w:val="22"/>
                <w:lang w:val="en-ID"/>
              </w:rPr>
              <w:t>c</w:t>
            </w:r>
            <w:r w:rsidRPr="003866B5">
              <w:rPr>
                <w:rFonts w:ascii="Arial" w:hAnsi="Arial" w:cs="Arial"/>
                <w:sz w:val="22"/>
                <w:szCs w:val="22"/>
              </w:rPr>
              <w:t>ia</w:t>
            </w:r>
          </w:p>
        </w:tc>
        <w:tc>
          <w:tcPr>
            <w:tcW w:w="1420" w:type="dxa"/>
            <w:tcBorders>
              <w:top w:val="single" w:sz="4" w:space="0" w:color="auto"/>
              <w:bottom w:val="single" w:sz="4" w:space="0" w:color="auto"/>
            </w:tcBorders>
          </w:tcPr>
          <w:p w14:paraId="70747612" w14:textId="4C6BE078" w:rsidR="000A00FA" w:rsidRPr="003866B5" w:rsidRDefault="000A00FA" w:rsidP="006A47BF">
            <w:pPr>
              <w:ind w:left="284"/>
              <w:jc w:val="center"/>
              <w:rPr>
                <w:rFonts w:ascii="Arial" w:hAnsi="Arial" w:cs="Arial"/>
                <w:sz w:val="22"/>
                <w:szCs w:val="22"/>
                <w:lang w:val="en-ID"/>
              </w:rPr>
            </w:pPr>
            <w:r w:rsidRPr="003866B5">
              <w:rPr>
                <w:rFonts w:ascii="Arial" w:hAnsi="Arial" w:cs="Arial"/>
                <w:sz w:val="22"/>
                <w:szCs w:val="22"/>
              </w:rPr>
              <w:t>Et</w:t>
            </w:r>
            <w:r w:rsidR="00121E71" w:rsidRPr="003866B5">
              <w:rPr>
                <w:rFonts w:ascii="Arial" w:hAnsi="Arial" w:cs="Arial"/>
                <w:sz w:val="22"/>
                <w:szCs w:val="22"/>
                <w:lang w:val="en-ID"/>
              </w:rPr>
              <w:t>h</w:t>
            </w:r>
            <w:r w:rsidRPr="003866B5">
              <w:rPr>
                <w:rFonts w:ascii="Arial" w:hAnsi="Arial" w:cs="Arial"/>
                <w:sz w:val="22"/>
                <w:szCs w:val="22"/>
              </w:rPr>
              <w:t>anol</w:t>
            </w:r>
            <w:r w:rsidR="008B0ECD" w:rsidRPr="003866B5">
              <w:rPr>
                <w:rFonts w:ascii="Arial" w:hAnsi="Arial" w:cs="Arial"/>
                <w:sz w:val="22"/>
                <w:szCs w:val="22"/>
                <w:lang w:val="en-ID"/>
              </w:rPr>
              <w:t xml:space="preserve"> </w:t>
            </w:r>
            <w:r w:rsidR="00121E71" w:rsidRPr="003866B5">
              <w:rPr>
                <w:rFonts w:ascii="Arial" w:hAnsi="Arial" w:cs="Arial"/>
                <w:sz w:val="22"/>
                <w:szCs w:val="22"/>
                <w:lang w:val="en-ID"/>
              </w:rPr>
              <w:t>extract</w:t>
            </w:r>
          </w:p>
        </w:tc>
        <w:tc>
          <w:tcPr>
            <w:tcW w:w="1136" w:type="dxa"/>
            <w:tcBorders>
              <w:top w:val="single" w:sz="4" w:space="0" w:color="auto"/>
              <w:bottom w:val="single" w:sz="4" w:space="0" w:color="auto"/>
            </w:tcBorders>
          </w:tcPr>
          <w:p w14:paraId="3EE279AA" w14:textId="422E1ACE" w:rsidR="000A00FA" w:rsidRPr="003866B5" w:rsidRDefault="008B0ECD" w:rsidP="006A47BF">
            <w:pPr>
              <w:jc w:val="center"/>
              <w:rPr>
                <w:rFonts w:ascii="Arial" w:hAnsi="Arial" w:cs="Arial"/>
                <w:sz w:val="22"/>
                <w:szCs w:val="22"/>
              </w:rPr>
            </w:pPr>
            <w:r w:rsidRPr="003866B5">
              <w:rPr>
                <w:rFonts w:ascii="Arial" w:hAnsi="Arial" w:cs="Arial"/>
                <w:sz w:val="22"/>
                <w:szCs w:val="22"/>
                <w:lang w:val="en-ID"/>
              </w:rPr>
              <w:t xml:space="preserve">Water </w:t>
            </w:r>
            <w:r w:rsidR="000A00FA" w:rsidRPr="003866B5">
              <w:rPr>
                <w:rFonts w:ascii="Arial" w:hAnsi="Arial" w:cs="Arial"/>
                <w:sz w:val="22"/>
                <w:szCs w:val="22"/>
              </w:rPr>
              <w:t>Fra</w:t>
            </w:r>
            <w:proofErr w:type="spellStart"/>
            <w:r w:rsidR="00824D52" w:rsidRPr="003866B5">
              <w:rPr>
                <w:rFonts w:ascii="Arial" w:hAnsi="Arial" w:cs="Arial"/>
                <w:sz w:val="22"/>
                <w:szCs w:val="22"/>
                <w:lang w:val="en-ID"/>
              </w:rPr>
              <w:t>ction</w:t>
            </w:r>
            <w:proofErr w:type="spellEnd"/>
          </w:p>
        </w:tc>
        <w:tc>
          <w:tcPr>
            <w:tcW w:w="1136" w:type="dxa"/>
            <w:tcBorders>
              <w:top w:val="single" w:sz="4" w:space="0" w:color="auto"/>
              <w:bottom w:val="single" w:sz="4" w:space="0" w:color="auto"/>
            </w:tcBorders>
          </w:tcPr>
          <w:p w14:paraId="1162429B" w14:textId="3302EE3F" w:rsidR="000A00FA" w:rsidRPr="003866B5" w:rsidRDefault="00824D52" w:rsidP="006A47BF">
            <w:pPr>
              <w:jc w:val="center"/>
              <w:rPr>
                <w:rFonts w:ascii="Arial" w:hAnsi="Arial" w:cs="Arial"/>
                <w:sz w:val="22"/>
                <w:szCs w:val="22"/>
              </w:rPr>
            </w:pPr>
            <w:r w:rsidRPr="003866B5">
              <w:rPr>
                <w:rFonts w:ascii="Arial" w:hAnsi="Arial" w:cs="Arial"/>
                <w:sz w:val="22"/>
                <w:szCs w:val="22"/>
                <w:lang w:val="en-ID"/>
              </w:rPr>
              <w:t>Ethyl acetate fraction</w:t>
            </w:r>
          </w:p>
        </w:tc>
        <w:tc>
          <w:tcPr>
            <w:tcW w:w="1421" w:type="dxa"/>
            <w:tcBorders>
              <w:top w:val="single" w:sz="4" w:space="0" w:color="auto"/>
              <w:bottom w:val="single" w:sz="4" w:space="0" w:color="auto"/>
            </w:tcBorders>
          </w:tcPr>
          <w:p w14:paraId="0EE41909" w14:textId="77777777" w:rsidR="006A47BF" w:rsidRPr="003866B5" w:rsidRDefault="00824D52" w:rsidP="006A47BF">
            <w:pPr>
              <w:ind w:left="284"/>
              <w:jc w:val="center"/>
              <w:rPr>
                <w:rFonts w:ascii="Arial" w:hAnsi="Arial" w:cs="Arial"/>
                <w:sz w:val="22"/>
                <w:szCs w:val="22"/>
                <w:lang w:val="en-ID"/>
              </w:rPr>
            </w:pPr>
            <w:r w:rsidRPr="003866B5">
              <w:rPr>
                <w:rFonts w:ascii="Arial" w:hAnsi="Arial" w:cs="Arial"/>
                <w:sz w:val="22"/>
                <w:szCs w:val="22"/>
                <w:lang w:val="en-ID"/>
              </w:rPr>
              <w:t xml:space="preserve">Hexane </w:t>
            </w:r>
            <w:r w:rsidR="000A00FA" w:rsidRPr="003866B5">
              <w:rPr>
                <w:rFonts w:ascii="Arial" w:hAnsi="Arial" w:cs="Arial"/>
                <w:sz w:val="22"/>
                <w:szCs w:val="22"/>
              </w:rPr>
              <w:t>Fra</w:t>
            </w:r>
            <w:proofErr w:type="spellStart"/>
            <w:r w:rsidRPr="003866B5">
              <w:rPr>
                <w:rFonts w:ascii="Arial" w:hAnsi="Arial" w:cs="Arial"/>
                <w:sz w:val="22"/>
                <w:szCs w:val="22"/>
                <w:lang w:val="en-ID"/>
              </w:rPr>
              <w:t>ction</w:t>
            </w:r>
            <w:proofErr w:type="spellEnd"/>
          </w:p>
          <w:p w14:paraId="01A1F19B" w14:textId="6A13A66A" w:rsidR="006A47BF" w:rsidRPr="003866B5" w:rsidRDefault="006A47BF" w:rsidP="006A47BF">
            <w:pPr>
              <w:ind w:left="284"/>
              <w:jc w:val="center"/>
              <w:rPr>
                <w:rFonts w:ascii="Arial" w:hAnsi="Arial" w:cs="Arial"/>
                <w:sz w:val="22"/>
                <w:szCs w:val="22"/>
                <w:lang w:val="en-ID"/>
              </w:rPr>
            </w:pPr>
          </w:p>
        </w:tc>
      </w:tr>
      <w:tr w:rsidR="006A47BF" w:rsidRPr="008B0ECD" w14:paraId="7768B28A" w14:textId="77777777" w:rsidTr="006A47BF">
        <w:trPr>
          <w:trHeight w:val="197"/>
        </w:trPr>
        <w:tc>
          <w:tcPr>
            <w:tcW w:w="1846" w:type="dxa"/>
            <w:tcBorders>
              <w:top w:val="single" w:sz="4" w:space="0" w:color="auto"/>
            </w:tcBorders>
          </w:tcPr>
          <w:p w14:paraId="70121E5E" w14:textId="206B4323" w:rsidR="000A00FA" w:rsidRPr="008B0ECD" w:rsidRDefault="00824D52" w:rsidP="006A47BF">
            <w:pPr>
              <w:ind w:left="284"/>
              <w:rPr>
                <w:rFonts w:ascii="Arial" w:hAnsi="Arial" w:cs="Arial"/>
                <w:sz w:val="22"/>
                <w:szCs w:val="22"/>
                <w:lang w:val="en-ID"/>
              </w:rPr>
            </w:pPr>
            <w:r w:rsidRPr="008B0ECD">
              <w:rPr>
                <w:rFonts w:ascii="Arial" w:hAnsi="Arial" w:cs="Arial"/>
                <w:sz w:val="22"/>
                <w:szCs w:val="22"/>
              </w:rPr>
              <w:t>Al</w:t>
            </w:r>
            <w:r w:rsidRPr="008B0ECD">
              <w:rPr>
                <w:rFonts w:ascii="Arial" w:hAnsi="Arial" w:cs="Arial"/>
                <w:sz w:val="22"/>
                <w:szCs w:val="22"/>
                <w:lang w:val="en-ID"/>
              </w:rPr>
              <w:t>k</w:t>
            </w:r>
            <w:r w:rsidR="000A00FA" w:rsidRPr="008B0ECD">
              <w:rPr>
                <w:rFonts w:ascii="Arial" w:hAnsi="Arial" w:cs="Arial"/>
                <w:sz w:val="22"/>
                <w:szCs w:val="22"/>
              </w:rPr>
              <w:t>aloid</w:t>
            </w:r>
            <w:r w:rsidRPr="008B0ECD">
              <w:rPr>
                <w:rFonts w:ascii="Arial" w:hAnsi="Arial" w:cs="Arial"/>
                <w:sz w:val="22"/>
                <w:szCs w:val="22"/>
                <w:lang w:val="en-ID"/>
              </w:rPr>
              <w:t>s</w:t>
            </w:r>
          </w:p>
        </w:tc>
        <w:tc>
          <w:tcPr>
            <w:tcW w:w="1277" w:type="dxa"/>
            <w:tcBorders>
              <w:top w:val="single" w:sz="4" w:space="0" w:color="auto"/>
            </w:tcBorders>
          </w:tcPr>
          <w:p w14:paraId="0223E08E" w14:textId="77777777" w:rsidR="000A00FA" w:rsidRPr="008B0ECD" w:rsidRDefault="000A00FA" w:rsidP="00DA2239">
            <w:pPr>
              <w:ind w:left="284"/>
              <w:jc w:val="center"/>
              <w:rPr>
                <w:rFonts w:ascii="Arial" w:hAnsi="Arial" w:cs="Arial"/>
                <w:sz w:val="22"/>
                <w:szCs w:val="22"/>
              </w:rPr>
            </w:pPr>
            <w:r w:rsidRPr="008B0ECD">
              <w:rPr>
                <w:rFonts w:ascii="Arial" w:hAnsi="Arial" w:cs="Arial"/>
                <w:sz w:val="22"/>
                <w:szCs w:val="22"/>
              </w:rPr>
              <w:t>+</w:t>
            </w:r>
          </w:p>
        </w:tc>
        <w:tc>
          <w:tcPr>
            <w:tcW w:w="1420" w:type="dxa"/>
            <w:tcBorders>
              <w:top w:val="single" w:sz="4" w:space="0" w:color="auto"/>
            </w:tcBorders>
          </w:tcPr>
          <w:p w14:paraId="356A6A59" w14:textId="77777777" w:rsidR="000A00FA" w:rsidRPr="008B0ECD" w:rsidRDefault="000A00FA" w:rsidP="00DA2239">
            <w:pPr>
              <w:ind w:left="284"/>
              <w:jc w:val="center"/>
              <w:rPr>
                <w:rFonts w:ascii="Arial" w:hAnsi="Arial" w:cs="Arial"/>
                <w:sz w:val="22"/>
                <w:szCs w:val="22"/>
              </w:rPr>
            </w:pPr>
            <w:r w:rsidRPr="008B0ECD">
              <w:rPr>
                <w:rFonts w:ascii="Arial" w:hAnsi="Arial" w:cs="Arial"/>
                <w:sz w:val="22"/>
                <w:szCs w:val="22"/>
              </w:rPr>
              <w:t>+</w:t>
            </w:r>
          </w:p>
        </w:tc>
        <w:tc>
          <w:tcPr>
            <w:tcW w:w="1136" w:type="dxa"/>
            <w:tcBorders>
              <w:top w:val="single" w:sz="4" w:space="0" w:color="auto"/>
            </w:tcBorders>
          </w:tcPr>
          <w:p w14:paraId="4E7EAC1B" w14:textId="77777777" w:rsidR="000A00FA" w:rsidRPr="008B0ECD" w:rsidRDefault="000A00FA" w:rsidP="00DA2239">
            <w:pPr>
              <w:ind w:left="284"/>
              <w:jc w:val="center"/>
              <w:rPr>
                <w:rFonts w:ascii="Arial" w:hAnsi="Arial" w:cs="Arial"/>
                <w:sz w:val="22"/>
                <w:szCs w:val="22"/>
              </w:rPr>
            </w:pPr>
            <w:r w:rsidRPr="008B0ECD">
              <w:rPr>
                <w:rFonts w:ascii="Arial" w:hAnsi="Arial" w:cs="Arial"/>
                <w:sz w:val="22"/>
                <w:szCs w:val="22"/>
              </w:rPr>
              <w:t>+</w:t>
            </w:r>
          </w:p>
        </w:tc>
        <w:tc>
          <w:tcPr>
            <w:tcW w:w="1136" w:type="dxa"/>
            <w:tcBorders>
              <w:top w:val="single" w:sz="4" w:space="0" w:color="auto"/>
            </w:tcBorders>
          </w:tcPr>
          <w:p w14:paraId="6C9D5522" w14:textId="77777777" w:rsidR="000A00FA" w:rsidRPr="008B0ECD" w:rsidRDefault="000A00FA" w:rsidP="00DA2239">
            <w:pPr>
              <w:ind w:left="284"/>
              <w:jc w:val="center"/>
              <w:rPr>
                <w:rFonts w:ascii="Arial" w:hAnsi="Arial" w:cs="Arial"/>
                <w:sz w:val="22"/>
                <w:szCs w:val="22"/>
              </w:rPr>
            </w:pPr>
            <w:r w:rsidRPr="008B0ECD">
              <w:rPr>
                <w:rFonts w:ascii="Arial" w:hAnsi="Arial" w:cs="Arial"/>
                <w:sz w:val="22"/>
                <w:szCs w:val="22"/>
              </w:rPr>
              <w:t>+</w:t>
            </w:r>
          </w:p>
        </w:tc>
        <w:tc>
          <w:tcPr>
            <w:tcW w:w="1421" w:type="dxa"/>
            <w:tcBorders>
              <w:top w:val="single" w:sz="4" w:space="0" w:color="auto"/>
            </w:tcBorders>
          </w:tcPr>
          <w:p w14:paraId="6AD7E492" w14:textId="77777777" w:rsidR="000A00FA" w:rsidRPr="008B0ECD" w:rsidRDefault="000A00FA" w:rsidP="00DA2239">
            <w:pPr>
              <w:ind w:left="284"/>
              <w:jc w:val="center"/>
              <w:rPr>
                <w:rFonts w:ascii="Arial" w:hAnsi="Arial" w:cs="Arial"/>
                <w:sz w:val="22"/>
                <w:szCs w:val="22"/>
              </w:rPr>
            </w:pPr>
            <w:r w:rsidRPr="008B0ECD">
              <w:rPr>
                <w:rFonts w:ascii="Arial" w:hAnsi="Arial" w:cs="Arial"/>
                <w:sz w:val="22"/>
                <w:szCs w:val="22"/>
              </w:rPr>
              <w:t>+</w:t>
            </w:r>
          </w:p>
        </w:tc>
      </w:tr>
      <w:tr w:rsidR="006A47BF" w:rsidRPr="008B0ECD" w14:paraId="37BBDF52" w14:textId="77777777" w:rsidTr="006A47BF">
        <w:trPr>
          <w:trHeight w:val="197"/>
        </w:trPr>
        <w:tc>
          <w:tcPr>
            <w:tcW w:w="1846" w:type="dxa"/>
          </w:tcPr>
          <w:p w14:paraId="069661EE" w14:textId="21F78566" w:rsidR="000A00FA" w:rsidRPr="008B0ECD" w:rsidRDefault="000A00FA" w:rsidP="006A47BF">
            <w:pPr>
              <w:ind w:left="284"/>
              <w:rPr>
                <w:rFonts w:ascii="Arial" w:hAnsi="Arial" w:cs="Arial"/>
                <w:sz w:val="22"/>
                <w:szCs w:val="22"/>
                <w:lang w:val="en-ID"/>
              </w:rPr>
            </w:pPr>
            <w:r w:rsidRPr="008B0ECD">
              <w:rPr>
                <w:rFonts w:ascii="Arial" w:hAnsi="Arial" w:cs="Arial"/>
                <w:sz w:val="22"/>
                <w:szCs w:val="22"/>
              </w:rPr>
              <w:t>Flavonoid</w:t>
            </w:r>
            <w:r w:rsidR="00824D52" w:rsidRPr="008B0ECD">
              <w:rPr>
                <w:rFonts w:ascii="Arial" w:hAnsi="Arial" w:cs="Arial"/>
                <w:sz w:val="22"/>
                <w:szCs w:val="22"/>
                <w:lang w:val="en-ID"/>
              </w:rPr>
              <w:t>s</w:t>
            </w:r>
          </w:p>
        </w:tc>
        <w:tc>
          <w:tcPr>
            <w:tcW w:w="1277" w:type="dxa"/>
          </w:tcPr>
          <w:p w14:paraId="52379C6F" w14:textId="77777777" w:rsidR="000A00FA" w:rsidRPr="008B0ECD" w:rsidRDefault="000A00FA" w:rsidP="00DA2239">
            <w:pPr>
              <w:ind w:left="284"/>
              <w:jc w:val="center"/>
              <w:rPr>
                <w:rFonts w:ascii="Arial" w:hAnsi="Arial" w:cs="Arial"/>
                <w:sz w:val="22"/>
                <w:szCs w:val="22"/>
              </w:rPr>
            </w:pPr>
            <w:r w:rsidRPr="008B0ECD">
              <w:rPr>
                <w:rFonts w:ascii="Arial" w:hAnsi="Arial" w:cs="Arial"/>
                <w:sz w:val="22"/>
                <w:szCs w:val="22"/>
              </w:rPr>
              <w:t>+</w:t>
            </w:r>
          </w:p>
        </w:tc>
        <w:tc>
          <w:tcPr>
            <w:tcW w:w="1420" w:type="dxa"/>
          </w:tcPr>
          <w:p w14:paraId="3A793846" w14:textId="77777777" w:rsidR="000A00FA" w:rsidRPr="008B0ECD" w:rsidRDefault="000A00FA" w:rsidP="00DA2239">
            <w:pPr>
              <w:ind w:left="284"/>
              <w:jc w:val="center"/>
              <w:rPr>
                <w:rFonts w:ascii="Arial" w:hAnsi="Arial" w:cs="Arial"/>
                <w:sz w:val="22"/>
                <w:szCs w:val="22"/>
              </w:rPr>
            </w:pPr>
            <w:r w:rsidRPr="008B0ECD">
              <w:rPr>
                <w:rFonts w:ascii="Arial" w:hAnsi="Arial" w:cs="Arial"/>
                <w:sz w:val="22"/>
                <w:szCs w:val="22"/>
              </w:rPr>
              <w:t>+</w:t>
            </w:r>
          </w:p>
        </w:tc>
        <w:tc>
          <w:tcPr>
            <w:tcW w:w="1136" w:type="dxa"/>
          </w:tcPr>
          <w:p w14:paraId="5770A920" w14:textId="77777777" w:rsidR="000A00FA" w:rsidRPr="008B0ECD" w:rsidRDefault="000A00FA" w:rsidP="00DA2239">
            <w:pPr>
              <w:ind w:left="284"/>
              <w:jc w:val="center"/>
              <w:rPr>
                <w:rFonts w:ascii="Arial" w:hAnsi="Arial" w:cs="Arial"/>
                <w:sz w:val="22"/>
                <w:szCs w:val="22"/>
              </w:rPr>
            </w:pPr>
            <w:r w:rsidRPr="008B0ECD">
              <w:rPr>
                <w:rFonts w:ascii="Arial" w:hAnsi="Arial" w:cs="Arial"/>
                <w:sz w:val="22"/>
                <w:szCs w:val="22"/>
              </w:rPr>
              <w:t>+</w:t>
            </w:r>
          </w:p>
        </w:tc>
        <w:tc>
          <w:tcPr>
            <w:tcW w:w="1136" w:type="dxa"/>
          </w:tcPr>
          <w:p w14:paraId="18150659" w14:textId="77777777" w:rsidR="000A00FA" w:rsidRPr="008B0ECD" w:rsidRDefault="000A00FA" w:rsidP="00DA2239">
            <w:pPr>
              <w:ind w:left="284"/>
              <w:jc w:val="center"/>
              <w:rPr>
                <w:rFonts w:ascii="Arial" w:hAnsi="Arial" w:cs="Arial"/>
                <w:sz w:val="22"/>
                <w:szCs w:val="22"/>
              </w:rPr>
            </w:pPr>
            <w:r w:rsidRPr="008B0ECD">
              <w:rPr>
                <w:rFonts w:ascii="Arial" w:hAnsi="Arial" w:cs="Arial"/>
                <w:sz w:val="22"/>
                <w:szCs w:val="22"/>
              </w:rPr>
              <w:t>+</w:t>
            </w:r>
          </w:p>
        </w:tc>
        <w:tc>
          <w:tcPr>
            <w:tcW w:w="1421" w:type="dxa"/>
          </w:tcPr>
          <w:p w14:paraId="79A13003" w14:textId="77777777" w:rsidR="000A00FA" w:rsidRPr="008B0ECD" w:rsidRDefault="000A00FA" w:rsidP="00DA2239">
            <w:pPr>
              <w:ind w:left="284"/>
              <w:jc w:val="center"/>
              <w:rPr>
                <w:rFonts w:ascii="Arial" w:hAnsi="Arial" w:cs="Arial"/>
                <w:sz w:val="22"/>
                <w:szCs w:val="22"/>
              </w:rPr>
            </w:pPr>
            <w:r w:rsidRPr="008B0ECD">
              <w:rPr>
                <w:rFonts w:ascii="Arial" w:hAnsi="Arial" w:cs="Arial"/>
                <w:sz w:val="22"/>
                <w:szCs w:val="22"/>
              </w:rPr>
              <w:t>+</w:t>
            </w:r>
          </w:p>
        </w:tc>
      </w:tr>
      <w:tr w:rsidR="006A47BF" w:rsidRPr="008B0ECD" w14:paraId="7BEB8ACF" w14:textId="77777777" w:rsidTr="006A47BF">
        <w:trPr>
          <w:trHeight w:val="210"/>
        </w:trPr>
        <w:tc>
          <w:tcPr>
            <w:tcW w:w="1846" w:type="dxa"/>
          </w:tcPr>
          <w:p w14:paraId="3D732CEC" w14:textId="1F64EA9A" w:rsidR="000A00FA" w:rsidRPr="008B0ECD" w:rsidRDefault="000A00FA" w:rsidP="006A47BF">
            <w:pPr>
              <w:ind w:left="284"/>
              <w:rPr>
                <w:rFonts w:ascii="Arial" w:hAnsi="Arial" w:cs="Arial"/>
                <w:sz w:val="22"/>
                <w:szCs w:val="22"/>
              </w:rPr>
            </w:pPr>
            <w:r w:rsidRPr="008B0ECD">
              <w:rPr>
                <w:rFonts w:ascii="Arial" w:hAnsi="Arial" w:cs="Arial"/>
                <w:sz w:val="22"/>
                <w:szCs w:val="22"/>
              </w:rPr>
              <w:t>Tan</w:t>
            </w:r>
            <w:r w:rsidR="00824D52" w:rsidRPr="008B0ECD">
              <w:rPr>
                <w:rFonts w:ascii="Arial" w:hAnsi="Arial" w:cs="Arial"/>
                <w:sz w:val="22"/>
                <w:szCs w:val="22"/>
                <w:lang w:val="en-ID"/>
              </w:rPr>
              <w:t>n</w:t>
            </w:r>
            <w:r w:rsidRPr="008B0ECD">
              <w:rPr>
                <w:rFonts w:ascii="Arial" w:hAnsi="Arial" w:cs="Arial"/>
                <w:sz w:val="22"/>
                <w:szCs w:val="22"/>
              </w:rPr>
              <w:t>in</w:t>
            </w:r>
          </w:p>
        </w:tc>
        <w:tc>
          <w:tcPr>
            <w:tcW w:w="1277" w:type="dxa"/>
          </w:tcPr>
          <w:p w14:paraId="068F354D" w14:textId="77777777" w:rsidR="000A00FA" w:rsidRPr="008B0ECD" w:rsidRDefault="000A00FA" w:rsidP="00DA2239">
            <w:pPr>
              <w:ind w:left="284"/>
              <w:jc w:val="center"/>
              <w:rPr>
                <w:rFonts w:ascii="Arial" w:hAnsi="Arial" w:cs="Arial"/>
                <w:sz w:val="22"/>
                <w:szCs w:val="22"/>
              </w:rPr>
            </w:pPr>
            <w:r w:rsidRPr="008B0ECD">
              <w:rPr>
                <w:rFonts w:ascii="Arial" w:hAnsi="Arial" w:cs="Arial"/>
                <w:sz w:val="22"/>
                <w:szCs w:val="22"/>
              </w:rPr>
              <w:t>+</w:t>
            </w:r>
          </w:p>
        </w:tc>
        <w:tc>
          <w:tcPr>
            <w:tcW w:w="1420" w:type="dxa"/>
          </w:tcPr>
          <w:p w14:paraId="3EFC7D1A" w14:textId="77777777" w:rsidR="000A00FA" w:rsidRPr="008B0ECD" w:rsidRDefault="000A00FA" w:rsidP="00DA2239">
            <w:pPr>
              <w:ind w:left="284"/>
              <w:jc w:val="center"/>
              <w:rPr>
                <w:rFonts w:ascii="Arial" w:hAnsi="Arial" w:cs="Arial"/>
                <w:sz w:val="22"/>
                <w:szCs w:val="22"/>
              </w:rPr>
            </w:pPr>
            <w:r w:rsidRPr="008B0ECD">
              <w:rPr>
                <w:rFonts w:ascii="Arial" w:hAnsi="Arial" w:cs="Arial"/>
                <w:sz w:val="22"/>
                <w:szCs w:val="22"/>
              </w:rPr>
              <w:t>+</w:t>
            </w:r>
          </w:p>
        </w:tc>
        <w:tc>
          <w:tcPr>
            <w:tcW w:w="1136" w:type="dxa"/>
          </w:tcPr>
          <w:p w14:paraId="775815C6" w14:textId="77777777" w:rsidR="000A00FA" w:rsidRPr="008B0ECD" w:rsidRDefault="000A00FA" w:rsidP="00DA2239">
            <w:pPr>
              <w:ind w:left="284"/>
              <w:jc w:val="center"/>
              <w:rPr>
                <w:rFonts w:ascii="Arial" w:hAnsi="Arial" w:cs="Arial"/>
                <w:sz w:val="22"/>
                <w:szCs w:val="22"/>
              </w:rPr>
            </w:pPr>
            <w:r w:rsidRPr="008B0ECD">
              <w:rPr>
                <w:rFonts w:ascii="Arial" w:hAnsi="Arial" w:cs="Arial"/>
                <w:sz w:val="22"/>
                <w:szCs w:val="22"/>
              </w:rPr>
              <w:t>+</w:t>
            </w:r>
          </w:p>
        </w:tc>
        <w:tc>
          <w:tcPr>
            <w:tcW w:w="1136" w:type="dxa"/>
          </w:tcPr>
          <w:p w14:paraId="09484A23" w14:textId="77777777" w:rsidR="000A00FA" w:rsidRPr="008B0ECD" w:rsidRDefault="000A00FA" w:rsidP="00DA2239">
            <w:pPr>
              <w:ind w:left="284"/>
              <w:jc w:val="center"/>
              <w:rPr>
                <w:rFonts w:ascii="Arial" w:hAnsi="Arial" w:cs="Arial"/>
                <w:sz w:val="22"/>
                <w:szCs w:val="22"/>
              </w:rPr>
            </w:pPr>
            <w:r w:rsidRPr="008B0ECD">
              <w:rPr>
                <w:rFonts w:ascii="Arial" w:hAnsi="Arial" w:cs="Arial"/>
                <w:sz w:val="22"/>
                <w:szCs w:val="22"/>
              </w:rPr>
              <w:t>+</w:t>
            </w:r>
          </w:p>
        </w:tc>
        <w:tc>
          <w:tcPr>
            <w:tcW w:w="1421" w:type="dxa"/>
          </w:tcPr>
          <w:p w14:paraId="3550E846" w14:textId="77777777" w:rsidR="000A00FA" w:rsidRPr="008B0ECD" w:rsidRDefault="000A00FA" w:rsidP="00DA2239">
            <w:pPr>
              <w:ind w:left="284"/>
              <w:jc w:val="center"/>
              <w:rPr>
                <w:rFonts w:ascii="Arial" w:hAnsi="Arial" w:cs="Arial"/>
                <w:sz w:val="22"/>
                <w:szCs w:val="22"/>
              </w:rPr>
            </w:pPr>
            <w:r w:rsidRPr="008B0ECD">
              <w:rPr>
                <w:rFonts w:ascii="Arial" w:hAnsi="Arial" w:cs="Arial"/>
                <w:sz w:val="22"/>
                <w:szCs w:val="22"/>
              </w:rPr>
              <w:t>+</w:t>
            </w:r>
          </w:p>
        </w:tc>
      </w:tr>
      <w:tr w:rsidR="006A47BF" w:rsidRPr="008B0ECD" w14:paraId="269F23B5" w14:textId="77777777" w:rsidTr="006A47BF">
        <w:trPr>
          <w:trHeight w:val="197"/>
        </w:trPr>
        <w:tc>
          <w:tcPr>
            <w:tcW w:w="1846" w:type="dxa"/>
          </w:tcPr>
          <w:p w14:paraId="16392F0C" w14:textId="404F3EC7" w:rsidR="000A00FA" w:rsidRPr="008B0ECD" w:rsidRDefault="00824D52" w:rsidP="006A47BF">
            <w:pPr>
              <w:ind w:left="284"/>
              <w:rPr>
                <w:rFonts w:ascii="Arial" w:hAnsi="Arial" w:cs="Arial"/>
                <w:sz w:val="22"/>
                <w:szCs w:val="22"/>
                <w:lang w:val="en-ID"/>
              </w:rPr>
            </w:pPr>
            <w:r w:rsidRPr="008B0ECD">
              <w:rPr>
                <w:rFonts w:ascii="Arial" w:hAnsi="Arial" w:cs="Arial"/>
                <w:sz w:val="22"/>
                <w:szCs w:val="22"/>
              </w:rPr>
              <w:t>Q</w:t>
            </w:r>
            <w:r w:rsidR="000A00FA" w:rsidRPr="008B0ECD">
              <w:rPr>
                <w:rFonts w:ascii="Arial" w:hAnsi="Arial" w:cs="Arial"/>
                <w:sz w:val="22"/>
                <w:szCs w:val="22"/>
              </w:rPr>
              <w:t>uinon</w:t>
            </w:r>
            <w:r w:rsidRPr="008B0ECD">
              <w:rPr>
                <w:rFonts w:ascii="Arial" w:hAnsi="Arial" w:cs="Arial"/>
                <w:sz w:val="22"/>
                <w:szCs w:val="22"/>
                <w:lang w:val="en-ID"/>
              </w:rPr>
              <w:t>e</w:t>
            </w:r>
          </w:p>
        </w:tc>
        <w:tc>
          <w:tcPr>
            <w:tcW w:w="1277" w:type="dxa"/>
          </w:tcPr>
          <w:p w14:paraId="2ACE9EFA" w14:textId="77777777" w:rsidR="000A00FA" w:rsidRPr="008B0ECD" w:rsidRDefault="000A00FA" w:rsidP="00DA2239">
            <w:pPr>
              <w:ind w:left="284"/>
              <w:jc w:val="center"/>
              <w:rPr>
                <w:rFonts w:ascii="Arial" w:hAnsi="Arial" w:cs="Arial"/>
                <w:sz w:val="22"/>
                <w:szCs w:val="22"/>
              </w:rPr>
            </w:pPr>
            <w:r w:rsidRPr="008B0ECD">
              <w:rPr>
                <w:rFonts w:ascii="Arial" w:hAnsi="Arial" w:cs="Arial"/>
                <w:sz w:val="22"/>
                <w:szCs w:val="22"/>
              </w:rPr>
              <w:t>-</w:t>
            </w:r>
          </w:p>
        </w:tc>
        <w:tc>
          <w:tcPr>
            <w:tcW w:w="1420" w:type="dxa"/>
          </w:tcPr>
          <w:p w14:paraId="53B59876" w14:textId="77777777" w:rsidR="000A00FA" w:rsidRPr="008B0ECD" w:rsidRDefault="000A00FA" w:rsidP="00DA2239">
            <w:pPr>
              <w:ind w:left="284"/>
              <w:jc w:val="center"/>
              <w:rPr>
                <w:rFonts w:ascii="Arial" w:hAnsi="Arial" w:cs="Arial"/>
                <w:sz w:val="22"/>
                <w:szCs w:val="22"/>
              </w:rPr>
            </w:pPr>
            <w:r w:rsidRPr="008B0ECD">
              <w:rPr>
                <w:rFonts w:ascii="Arial" w:hAnsi="Arial" w:cs="Arial"/>
                <w:sz w:val="22"/>
                <w:szCs w:val="22"/>
              </w:rPr>
              <w:t>-</w:t>
            </w:r>
          </w:p>
        </w:tc>
        <w:tc>
          <w:tcPr>
            <w:tcW w:w="1136" w:type="dxa"/>
          </w:tcPr>
          <w:p w14:paraId="78A6D72E" w14:textId="77777777" w:rsidR="000A00FA" w:rsidRPr="008B0ECD" w:rsidRDefault="000A00FA" w:rsidP="00DA2239">
            <w:pPr>
              <w:ind w:left="284"/>
              <w:jc w:val="center"/>
              <w:rPr>
                <w:rFonts w:ascii="Arial" w:hAnsi="Arial" w:cs="Arial"/>
                <w:sz w:val="22"/>
                <w:szCs w:val="22"/>
              </w:rPr>
            </w:pPr>
            <w:r w:rsidRPr="008B0ECD">
              <w:rPr>
                <w:rFonts w:ascii="Arial" w:hAnsi="Arial" w:cs="Arial"/>
                <w:sz w:val="22"/>
                <w:szCs w:val="22"/>
              </w:rPr>
              <w:t>-</w:t>
            </w:r>
          </w:p>
        </w:tc>
        <w:tc>
          <w:tcPr>
            <w:tcW w:w="1136" w:type="dxa"/>
          </w:tcPr>
          <w:p w14:paraId="339A0AA1" w14:textId="77777777" w:rsidR="000A00FA" w:rsidRPr="008B0ECD" w:rsidRDefault="000A00FA" w:rsidP="00DA2239">
            <w:pPr>
              <w:ind w:left="284"/>
              <w:jc w:val="center"/>
              <w:rPr>
                <w:rFonts w:ascii="Arial" w:hAnsi="Arial" w:cs="Arial"/>
                <w:sz w:val="22"/>
                <w:szCs w:val="22"/>
              </w:rPr>
            </w:pPr>
            <w:r w:rsidRPr="008B0ECD">
              <w:rPr>
                <w:rFonts w:ascii="Arial" w:hAnsi="Arial" w:cs="Arial"/>
                <w:sz w:val="22"/>
                <w:szCs w:val="22"/>
              </w:rPr>
              <w:t>-</w:t>
            </w:r>
          </w:p>
        </w:tc>
        <w:tc>
          <w:tcPr>
            <w:tcW w:w="1421" w:type="dxa"/>
          </w:tcPr>
          <w:p w14:paraId="37969356" w14:textId="77777777" w:rsidR="000A00FA" w:rsidRPr="008B0ECD" w:rsidRDefault="000A00FA" w:rsidP="00DA2239">
            <w:pPr>
              <w:ind w:left="284"/>
              <w:jc w:val="center"/>
              <w:rPr>
                <w:rFonts w:ascii="Arial" w:hAnsi="Arial" w:cs="Arial"/>
                <w:sz w:val="22"/>
                <w:szCs w:val="22"/>
              </w:rPr>
            </w:pPr>
            <w:r w:rsidRPr="008B0ECD">
              <w:rPr>
                <w:rFonts w:ascii="Arial" w:hAnsi="Arial" w:cs="Arial"/>
                <w:sz w:val="22"/>
                <w:szCs w:val="22"/>
              </w:rPr>
              <w:t>-</w:t>
            </w:r>
          </w:p>
        </w:tc>
      </w:tr>
      <w:tr w:rsidR="006A47BF" w:rsidRPr="008B0ECD" w14:paraId="11523D84" w14:textId="77777777" w:rsidTr="006A47BF">
        <w:trPr>
          <w:trHeight w:val="197"/>
        </w:trPr>
        <w:tc>
          <w:tcPr>
            <w:tcW w:w="1846" w:type="dxa"/>
          </w:tcPr>
          <w:p w14:paraId="4229ABF3" w14:textId="2C546CD2" w:rsidR="000A00FA" w:rsidRPr="008B0ECD" w:rsidRDefault="000A00FA" w:rsidP="006A47BF">
            <w:pPr>
              <w:ind w:left="284"/>
              <w:rPr>
                <w:rFonts w:ascii="Arial" w:hAnsi="Arial" w:cs="Arial"/>
                <w:sz w:val="22"/>
                <w:szCs w:val="22"/>
                <w:lang w:val="en-ID"/>
              </w:rPr>
            </w:pPr>
            <w:r w:rsidRPr="008B0ECD">
              <w:rPr>
                <w:rFonts w:ascii="Arial" w:hAnsi="Arial" w:cs="Arial"/>
                <w:sz w:val="22"/>
                <w:szCs w:val="22"/>
              </w:rPr>
              <w:t>Saponin</w:t>
            </w:r>
            <w:r w:rsidR="00824D52" w:rsidRPr="008B0ECD">
              <w:rPr>
                <w:rFonts w:ascii="Arial" w:hAnsi="Arial" w:cs="Arial"/>
                <w:sz w:val="22"/>
                <w:szCs w:val="22"/>
                <w:lang w:val="en-ID"/>
              </w:rPr>
              <w:t>s</w:t>
            </w:r>
          </w:p>
        </w:tc>
        <w:tc>
          <w:tcPr>
            <w:tcW w:w="1277" w:type="dxa"/>
          </w:tcPr>
          <w:p w14:paraId="53B650E8" w14:textId="77777777" w:rsidR="000A00FA" w:rsidRPr="008B0ECD" w:rsidRDefault="000A00FA" w:rsidP="00DA2239">
            <w:pPr>
              <w:ind w:left="284"/>
              <w:jc w:val="center"/>
              <w:rPr>
                <w:rFonts w:ascii="Arial" w:hAnsi="Arial" w:cs="Arial"/>
                <w:sz w:val="22"/>
                <w:szCs w:val="22"/>
              </w:rPr>
            </w:pPr>
            <w:r w:rsidRPr="008B0ECD">
              <w:rPr>
                <w:rFonts w:ascii="Arial" w:hAnsi="Arial" w:cs="Arial"/>
                <w:sz w:val="22"/>
                <w:szCs w:val="22"/>
              </w:rPr>
              <w:t>+</w:t>
            </w:r>
          </w:p>
        </w:tc>
        <w:tc>
          <w:tcPr>
            <w:tcW w:w="1420" w:type="dxa"/>
          </w:tcPr>
          <w:p w14:paraId="144AC700" w14:textId="77777777" w:rsidR="000A00FA" w:rsidRPr="008B0ECD" w:rsidRDefault="000A00FA" w:rsidP="00DA2239">
            <w:pPr>
              <w:ind w:left="284"/>
              <w:jc w:val="center"/>
              <w:rPr>
                <w:rFonts w:ascii="Arial" w:hAnsi="Arial" w:cs="Arial"/>
                <w:sz w:val="22"/>
                <w:szCs w:val="22"/>
              </w:rPr>
            </w:pPr>
            <w:r w:rsidRPr="008B0ECD">
              <w:rPr>
                <w:rFonts w:ascii="Arial" w:hAnsi="Arial" w:cs="Arial"/>
                <w:sz w:val="22"/>
                <w:szCs w:val="22"/>
              </w:rPr>
              <w:t>+</w:t>
            </w:r>
          </w:p>
        </w:tc>
        <w:tc>
          <w:tcPr>
            <w:tcW w:w="1136" w:type="dxa"/>
          </w:tcPr>
          <w:p w14:paraId="13C10200" w14:textId="77777777" w:rsidR="000A00FA" w:rsidRPr="008B0ECD" w:rsidRDefault="000A00FA" w:rsidP="00DA2239">
            <w:pPr>
              <w:ind w:left="284"/>
              <w:jc w:val="center"/>
              <w:rPr>
                <w:rFonts w:ascii="Arial" w:hAnsi="Arial" w:cs="Arial"/>
                <w:sz w:val="22"/>
                <w:szCs w:val="22"/>
              </w:rPr>
            </w:pPr>
            <w:r w:rsidRPr="008B0ECD">
              <w:rPr>
                <w:rFonts w:ascii="Arial" w:hAnsi="Arial" w:cs="Arial"/>
                <w:sz w:val="22"/>
                <w:szCs w:val="22"/>
              </w:rPr>
              <w:t>+</w:t>
            </w:r>
          </w:p>
        </w:tc>
        <w:tc>
          <w:tcPr>
            <w:tcW w:w="1136" w:type="dxa"/>
          </w:tcPr>
          <w:p w14:paraId="6E7679E9" w14:textId="77777777" w:rsidR="000A00FA" w:rsidRPr="008B0ECD" w:rsidRDefault="000A00FA" w:rsidP="00DA2239">
            <w:pPr>
              <w:ind w:left="284"/>
              <w:jc w:val="center"/>
              <w:rPr>
                <w:rFonts w:ascii="Arial" w:hAnsi="Arial" w:cs="Arial"/>
                <w:sz w:val="22"/>
                <w:szCs w:val="22"/>
              </w:rPr>
            </w:pPr>
            <w:r w:rsidRPr="008B0ECD">
              <w:rPr>
                <w:rFonts w:ascii="Arial" w:hAnsi="Arial" w:cs="Arial"/>
                <w:sz w:val="22"/>
                <w:szCs w:val="22"/>
              </w:rPr>
              <w:t>+</w:t>
            </w:r>
          </w:p>
        </w:tc>
        <w:tc>
          <w:tcPr>
            <w:tcW w:w="1421" w:type="dxa"/>
          </w:tcPr>
          <w:p w14:paraId="522FDD86" w14:textId="77777777" w:rsidR="000A00FA" w:rsidRPr="008B0ECD" w:rsidRDefault="000A00FA" w:rsidP="00DA2239">
            <w:pPr>
              <w:ind w:left="284"/>
              <w:jc w:val="center"/>
              <w:rPr>
                <w:rFonts w:ascii="Arial" w:hAnsi="Arial" w:cs="Arial"/>
                <w:sz w:val="22"/>
                <w:szCs w:val="22"/>
              </w:rPr>
            </w:pPr>
            <w:r w:rsidRPr="008B0ECD">
              <w:rPr>
                <w:rFonts w:ascii="Arial" w:hAnsi="Arial" w:cs="Arial"/>
                <w:sz w:val="22"/>
                <w:szCs w:val="22"/>
              </w:rPr>
              <w:t>-</w:t>
            </w:r>
          </w:p>
        </w:tc>
      </w:tr>
      <w:tr w:rsidR="006A47BF" w:rsidRPr="008B0ECD" w14:paraId="177D3A0F" w14:textId="77777777" w:rsidTr="006A47BF">
        <w:trPr>
          <w:trHeight w:val="408"/>
        </w:trPr>
        <w:tc>
          <w:tcPr>
            <w:tcW w:w="1846" w:type="dxa"/>
            <w:tcBorders>
              <w:bottom w:val="single" w:sz="4" w:space="0" w:color="auto"/>
            </w:tcBorders>
          </w:tcPr>
          <w:p w14:paraId="32F039A1" w14:textId="77777777" w:rsidR="008B0ECD" w:rsidRDefault="000A00FA" w:rsidP="006A47BF">
            <w:pPr>
              <w:ind w:left="284"/>
              <w:rPr>
                <w:rFonts w:ascii="Arial" w:hAnsi="Arial" w:cs="Arial"/>
                <w:sz w:val="22"/>
                <w:szCs w:val="22"/>
              </w:rPr>
            </w:pPr>
            <w:r w:rsidRPr="008B0ECD">
              <w:rPr>
                <w:rFonts w:ascii="Arial" w:hAnsi="Arial" w:cs="Arial"/>
                <w:sz w:val="22"/>
                <w:szCs w:val="22"/>
              </w:rPr>
              <w:t>Steroid</w:t>
            </w:r>
            <w:r w:rsidR="00824D52" w:rsidRPr="008B0ECD">
              <w:rPr>
                <w:rFonts w:ascii="Arial" w:hAnsi="Arial" w:cs="Arial"/>
                <w:sz w:val="22"/>
                <w:szCs w:val="22"/>
                <w:lang w:val="en-ID"/>
              </w:rPr>
              <w:t>s</w:t>
            </w:r>
            <w:r w:rsidRPr="008B0ECD">
              <w:rPr>
                <w:rFonts w:ascii="Arial" w:hAnsi="Arial" w:cs="Arial"/>
                <w:sz w:val="22"/>
                <w:szCs w:val="22"/>
              </w:rPr>
              <w:t>/</w:t>
            </w:r>
          </w:p>
          <w:p w14:paraId="1B0EB0A5" w14:textId="2EDEC31F" w:rsidR="000A00FA" w:rsidRPr="008B0ECD" w:rsidRDefault="000A00FA" w:rsidP="006A47BF">
            <w:pPr>
              <w:ind w:left="284"/>
              <w:rPr>
                <w:rFonts w:ascii="Arial" w:hAnsi="Arial" w:cs="Arial"/>
                <w:sz w:val="22"/>
                <w:szCs w:val="22"/>
                <w:lang w:val="en-ID"/>
              </w:rPr>
            </w:pPr>
            <w:r w:rsidRPr="008B0ECD">
              <w:rPr>
                <w:rFonts w:ascii="Arial" w:hAnsi="Arial" w:cs="Arial"/>
                <w:sz w:val="22"/>
                <w:szCs w:val="22"/>
              </w:rPr>
              <w:t>Triterpenoid</w:t>
            </w:r>
            <w:r w:rsidR="00824D52" w:rsidRPr="008B0ECD">
              <w:rPr>
                <w:rFonts w:ascii="Arial" w:hAnsi="Arial" w:cs="Arial"/>
                <w:sz w:val="22"/>
                <w:szCs w:val="22"/>
                <w:lang w:val="en-ID"/>
              </w:rPr>
              <w:t>s</w:t>
            </w:r>
          </w:p>
        </w:tc>
        <w:tc>
          <w:tcPr>
            <w:tcW w:w="1277" w:type="dxa"/>
            <w:tcBorders>
              <w:bottom w:val="single" w:sz="4" w:space="0" w:color="auto"/>
            </w:tcBorders>
          </w:tcPr>
          <w:p w14:paraId="1D9B6C8E" w14:textId="77777777" w:rsidR="000A00FA" w:rsidRPr="008B0ECD" w:rsidRDefault="000A00FA" w:rsidP="00DA2239">
            <w:pPr>
              <w:ind w:left="284"/>
              <w:jc w:val="center"/>
              <w:rPr>
                <w:rFonts w:ascii="Arial" w:hAnsi="Arial" w:cs="Arial"/>
                <w:sz w:val="22"/>
                <w:szCs w:val="22"/>
              </w:rPr>
            </w:pPr>
            <w:r w:rsidRPr="008B0ECD">
              <w:rPr>
                <w:rFonts w:ascii="Arial" w:hAnsi="Arial" w:cs="Arial"/>
                <w:sz w:val="22"/>
                <w:szCs w:val="22"/>
              </w:rPr>
              <w:t>+</w:t>
            </w:r>
          </w:p>
        </w:tc>
        <w:tc>
          <w:tcPr>
            <w:tcW w:w="1420" w:type="dxa"/>
            <w:tcBorders>
              <w:bottom w:val="single" w:sz="4" w:space="0" w:color="auto"/>
            </w:tcBorders>
          </w:tcPr>
          <w:p w14:paraId="6EA0496B" w14:textId="77777777" w:rsidR="000A00FA" w:rsidRPr="008B0ECD" w:rsidRDefault="000A00FA" w:rsidP="00DA2239">
            <w:pPr>
              <w:ind w:left="284"/>
              <w:jc w:val="center"/>
              <w:rPr>
                <w:rFonts w:ascii="Arial" w:hAnsi="Arial" w:cs="Arial"/>
                <w:sz w:val="22"/>
                <w:szCs w:val="22"/>
              </w:rPr>
            </w:pPr>
            <w:r w:rsidRPr="008B0ECD">
              <w:rPr>
                <w:rFonts w:ascii="Arial" w:hAnsi="Arial" w:cs="Arial"/>
                <w:sz w:val="22"/>
                <w:szCs w:val="22"/>
              </w:rPr>
              <w:t>+</w:t>
            </w:r>
          </w:p>
        </w:tc>
        <w:tc>
          <w:tcPr>
            <w:tcW w:w="1136" w:type="dxa"/>
            <w:tcBorders>
              <w:bottom w:val="single" w:sz="4" w:space="0" w:color="auto"/>
            </w:tcBorders>
          </w:tcPr>
          <w:p w14:paraId="162D72CD" w14:textId="77777777" w:rsidR="000A00FA" w:rsidRPr="008B0ECD" w:rsidRDefault="000A00FA" w:rsidP="00DA2239">
            <w:pPr>
              <w:ind w:left="284"/>
              <w:jc w:val="center"/>
              <w:rPr>
                <w:rFonts w:ascii="Arial" w:hAnsi="Arial" w:cs="Arial"/>
                <w:sz w:val="22"/>
                <w:szCs w:val="22"/>
              </w:rPr>
            </w:pPr>
            <w:r w:rsidRPr="008B0ECD">
              <w:rPr>
                <w:rFonts w:ascii="Arial" w:hAnsi="Arial" w:cs="Arial"/>
                <w:sz w:val="22"/>
                <w:szCs w:val="22"/>
              </w:rPr>
              <w:t>+</w:t>
            </w:r>
          </w:p>
        </w:tc>
        <w:tc>
          <w:tcPr>
            <w:tcW w:w="1136" w:type="dxa"/>
            <w:tcBorders>
              <w:bottom w:val="single" w:sz="4" w:space="0" w:color="auto"/>
            </w:tcBorders>
          </w:tcPr>
          <w:p w14:paraId="6899EFB9" w14:textId="77777777" w:rsidR="000A00FA" w:rsidRPr="008B0ECD" w:rsidRDefault="000A00FA" w:rsidP="00DA2239">
            <w:pPr>
              <w:ind w:left="284"/>
              <w:jc w:val="center"/>
              <w:rPr>
                <w:rFonts w:ascii="Arial" w:hAnsi="Arial" w:cs="Arial"/>
                <w:sz w:val="22"/>
                <w:szCs w:val="22"/>
              </w:rPr>
            </w:pPr>
            <w:r w:rsidRPr="008B0ECD">
              <w:rPr>
                <w:rFonts w:ascii="Arial" w:hAnsi="Arial" w:cs="Arial"/>
                <w:sz w:val="22"/>
                <w:szCs w:val="22"/>
              </w:rPr>
              <w:t>+</w:t>
            </w:r>
          </w:p>
        </w:tc>
        <w:tc>
          <w:tcPr>
            <w:tcW w:w="1421" w:type="dxa"/>
            <w:tcBorders>
              <w:bottom w:val="single" w:sz="4" w:space="0" w:color="auto"/>
            </w:tcBorders>
          </w:tcPr>
          <w:p w14:paraId="748E7075" w14:textId="77777777" w:rsidR="000A00FA" w:rsidRPr="008B0ECD" w:rsidRDefault="000A00FA" w:rsidP="00DA2239">
            <w:pPr>
              <w:ind w:left="284"/>
              <w:jc w:val="center"/>
              <w:rPr>
                <w:rFonts w:ascii="Arial" w:hAnsi="Arial" w:cs="Arial"/>
                <w:sz w:val="22"/>
                <w:szCs w:val="22"/>
              </w:rPr>
            </w:pPr>
            <w:r w:rsidRPr="008B0ECD">
              <w:rPr>
                <w:rFonts w:ascii="Arial" w:hAnsi="Arial" w:cs="Arial"/>
                <w:sz w:val="22"/>
                <w:szCs w:val="22"/>
              </w:rPr>
              <w:t>+</w:t>
            </w:r>
          </w:p>
        </w:tc>
      </w:tr>
    </w:tbl>
    <w:p w14:paraId="3A29072C" w14:textId="2A52FE83" w:rsidR="000A00FA" w:rsidRPr="006A47BF" w:rsidRDefault="00824D52" w:rsidP="00DA2239">
      <w:pPr>
        <w:ind w:left="284"/>
        <w:rPr>
          <w:rFonts w:ascii="Arial" w:hAnsi="Arial"/>
          <w:sz w:val="22"/>
          <w:szCs w:val="22"/>
        </w:rPr>
      </w:pPr>
      <w:r w:rsidRPr="006A47BF">
        <w:rPr>
          <w:rFonts w:ascii="Arial" w:hAnsi="Arial"/>
          <w:sz w:val="22"/>
          <w:szCs w:val="22"/>
        </w:rPr>
        <w:t>Description: (+) = Detected; (-) = Not detected</w:t>
      </w:r>
    </w:p>
    <w:p w14:paraId="56CF5755" w14:textId="7971A809" w:rsidR="00DA2239" w:rsidRDefault="00824D52" w:rsidP="00DA2239">
      <w:pPr>
        <w:ind w:left="284" w:firstLine="426"/>
        <w:jc w:val="both"/>
        <w:rPr>
          <w:rFonts w:ascii="Arial" w:hAnsi="Arial"/>
          <w:sz w:val="22"/>
          <w:szCs w:val="22"/>
        </w:rPr>
      </w:pPr>
      <w:r w:rsidRPr="006A47BF">
        <w:rPr>
          <w:rFonts w:ascii="Arial" w:hAnsi="Arial"/>
          <w:sz w:val="22"/>
          <w:szCs w:val="22"/>
        </w:rPr>
        <w:t xml:space="preserve">Table 1 shows that in </w:t>
      </w:r>
      <w:proofErr w:type="spellStart"/>
      <w:r w:rsidRPr="006A47BF">
        <w:rPr>
          <w:rFonts w:ascii="Arial" w:hAnsi="Arial"/>
          <w:sz w:val="22"/>
          <w:szCs w:val="22"/>
        </w:rPr>
        <w:t>simplicia</w:t>
      </w:r>
      <w:proofErr w:type="spellEnd"/>
      <w:r w:rsidRPr="006A47BF">
        <w:rPr>
          <w:rFonts w:ascii="Arial" w:hAnsi="Arial"/>
          <w:sz w:val="22"/>
          <w:szCs w:val="22"/>
        </w:rPr>
        <w:t xml:space="preserve">, ethanol extract and </w:t>
      </w:r>
      <w:proofErr w:type="spellStart"/>
      <w:r w:rsidR="002B5593">
        <w:rPr>
          <w:rFonts w:ascii="Arial" w:hAnsi="Arial"/>
          <w:sz w:val="22"/>
          <w:szCs w:val="22"/>
        </w:rPr>
        <w:t>Azadirachta</w:t>
      </w:r>
      <w:proofErr w:type="spellEnd"/>
      <w:r w:rsidR="002B5593">
        <w:rPr>
          <w:rFonts w:ascii="Arial" w:hAnsi="Arial"/>
          <w:sz w:val="22"/>
          <w:szCs w:val="22"/>
        </w:rPr>
        <w:t xml:space="preserve"> </w:t>
      </w:r>
      <w:proofErr w:type="spellStart"/>
      <w:r w:rsidR="002B5593">
        <w:rPr>
          <w:rFonts w:ascii="Arial" w:hAnsi="Arial"/>
          <w:sz w:val="22"/>
          <w:szCs w:val="22"/>
        </w:rPr>
        <w:t>indica</w:t>
      </w:r>
      <w:proofErr w:type="spellEnd"/>
      <w:r w:rsidR="003866B5">
        <w:rPr>
          <w:rFonts w:ascii="Arial" w:hAnsi="Arial"/>
          <w:sz w:val="22"/>
          <w:szCs w:val="22"/>
        </w:rPr>
        <w:t xml:space="preserve"> leaf fractions contain</w:t>
      </w:r>
      <w:r w:rsidRPr="006A47BF">
        <w:rPr>
          <w:rFonts w:ascii="Arial" w:hAnsi="Arial"/>
          <w:sz w:val="22"/>
          <w:szCs w:val="22"/>
        </w:rPr>
        <w:t xml:space="preserve"> alkaloids, flavonoids, </w:t>
      </w:r>
      <w:proofErr w:type="spellStart"/>
      <w:r w:rsidRPr="006A47BF">
        <w:rPr>
          <w:rFonts w:ascii="Arial" w:hAnsi="Arial"/>
          <w:sz w:val="22"/>
          <w:szCs w:val="22"/>
        </w:rPr>
        <w:t>saponins</w:t>
      </w:r>
      <w:proofErr w:type="spellEnd"/>
      <w:r w:rsidRPr="006A47BF">
        <w:rPr>
          <w:rFonts w:ascii="Arial" w:hAnsi="Arial"/>
          <w:sz w:val="22"/>
          <w:szCs w:val="22"/>
        </w:rPr>
        <w:t xml:space="preserve"> (except the n-hexane fraction were not detected), tannins, and steroids/triterpenoids were detected, while </w:t>
      </w:r>
      <w:proofErr w:type="spellStart"/>
      <w:r w:rsidRPr="006A47BF">
        <w:rPr>
          <w:rFonts w:ascii="Arial" w:hAnsi="Arial"/>
          <w:sz w:val="22"/>
          <w:szCs w:val="22"/>
        </w:rPr>
        <w:t>quinones</w:t>
      </w:r>
      <w:proofErr w:type="spellEnd"/>
      <w:r w:rsidRPr="006A47BF">
        <w:rPr>
          <w:rFonts w:ascii="Arial" w:hAnsi="Arial"/>
          <w:sz w:val="22"/>
          <w:szCs w:val="22"/>
        </w:rPr>
        <w:t xml:space="preserve"> were not detected in all </w:t>
      </w:r>
      <w:r w:rsidR="003866B5">
        <w:rPr>
          <w:rFonts w:ascii="Arial" w:hAnsi="Arial"/>
          <w:sz w:val="22"/>
          <w:szCs w:val="22"/>
        </w:rPr>
        <w:t>sample</w:t>
      </w:r>
      <w:r w:rsidRPr="006A47BF">
        <w:rPr>
          <w:rFonts w:ascii="Arial" w:hAnsi="Arial"/>
          <w:sz w:val="22"/>
          <w:szCs w:val="22"/>
        </w:rPr>
        <w:t>s.</w:t>
      </w:r>
    </w:p>
    <w:p w14:paraId="7E85945A" w14:textId="77777777" w:rsidR="006A47BF" w:rsidRPr="006A47BF" w:rsidRDefault="006A47BF" w:rsidP="00DA2239">
      <w:pPr>
        <w:ind w:left="284" w:firstLine="426"/>
        <w:jc w:val="both"/>
        <w:rPr>
          <w:rFonts w:ascii="Arial" w:hAnsi="Arial"/>
          <w:sz w:val="22"/>
          <w:szCs w:val="22"/>
        </w:rPr>
      </w:pPr>
    </w:p>
    <w:p w14:paraId="2FC5EC42" w14:textId="0515F2CD" w:rsidR="000A00FA" w:rsidRPr="000A00FA" w:rsidRDefault="002B5593" w:rsidP="00DA2239">
      <w:pPr>
        <w:ind w:left="284"/>
        <w:jc w:val="both"/>
        <w:rPr>
          <w:rFonts w:ascii="Arial" w:hAnsi="Arial"/>
          <w:b/>
          <w:sz w:val="24"/>
          <w:szCs w:val="24"/>
        </w:rPr>
      </w:pPr>
      <w:proofErr w:type="spellStart"/>
      <w:r>
        <w:rPr>
          <w:rFonts w:ascii="Arial" w:hAnsi="Arial"/>
          <w:b/>
          <w:sz w:val="24"/>
          <w:szCs w:val="24"/>
        </w:rPr>
        <w:t>Antihyperuricemia</w:t>
      </w:r>
      <w:proofErr w:type="spellEnd"/>
      <w:r w:rsidRPr="002B5593">
        <w:rPr>
          <w:rFonts w:ascii="Arial" w:hAnsi="Arial"/>
          <w:b/>
          <w:sz w:val="24"/>
          <w:szCs w:val="24"/>
        </w:rPr>
        <w:t xml:space="preserve"> activity in vivo</w:t>
      </w:r>
    </w:p>
    <w:p w14:paraId="57057E9C" w14:textId="202B44EE" w:rsidR="000A00FA" w:rsidRPr="006A47BF" w:rsidRDefault="006A47BF" w:rsidP="00DA2239">
      <w:pPr>
        <w:ind w:left="284" w:firstLine="425"/>
        <w:jc w:val="both"/>
        <w:rPr>
          <w:rFonts w:ascii="Arial" w:hAnsi="Arial"/>
          <w:sz w:val="22"/>
          <w:szCs w:val="22"/>
        </w:rPr>
      </w:pPr>
      <w:r w:rsidRPr="006A47BF">
        <w:rPr>
          <w:rFonts w:ascii="Arial" w:hAnsi="Arial"/>
          <w:sz w:val="22"/>
          <w:szCs w:val="22"/>
        </w:rPr>
        <w:t>The study</w:t>
      </w:r>
      <w:r w:rsidR="002B5593">
        <w:rPr>
          <w:rFonts w:ascii="Arial" w:hAnsi="Arial"/>
          <w:sz w:val="22"/>
          <w:szCs w:val="22"/>
        </w:rPr>
        <w:t xml:space="preserve"> of </w:t>
      </w:r>
      <w:proofErr w:type="spellStart"/>
      <w:r w:rsidR="002B5593">
        <w:rPr>
          <w:rFonts w:ascii="Arial" w:hAnsi="Arial"/>
          <w:sz w:val="22"/>
          <w:szCs w:val="22"/>
        </w:rPr>
        <w:t>antihyperuricemia</w:t>
      </w:r>
      <w:proofErr w:type="spellEnd"/>
      <w:r w:rsidR="00824D52" w:rsidRPr="006A47BF">
        <w:rPr>
          <w:rFonts w:ascii="Arial" w:hAnsi="Arial"/>
          <w:sz w:val="22"/>
          <w:szCs w:val="22"/>
        </w:rPr>
        <w:t xml:space="preserve"> activity was carried out by observing the decrease in blood uric acid levels in mice after administration of ethanol extract, water fraction, ethyl acetate fraction and n-hexane fraction</w:t>
      </w:r>
      <w:r w:rsidR="006D5172">
        <w:rPr>
          <w:rFonts w:ascii="Arial" w:hAnsi="Arial"/>
          <w:sz w:val="22"/>
          <w:szCs w:val="22"/>
        </w:rPr>
        <w:t xml:space="preserve"> of </w:t>
      </w:r>
      <w:proofErr w:type="spellStart"/>
      <w:r w:rsidR="006D5172" w:rsidRPr="006D5172">
        <w:rPr>
          <w:rFonts w:ascii="Arial" w:hAnsi="Arial"/>
          <w:i/>
          <w:sz w:val="22"/>
          <w:szCs w:val="22"/>
        </w:rPr>
        <w:t>Azadirachta</w:t>
      </w:r>
      <w:proofErr w:type="spellEnd"/>
      <w:r w:rsidR="006D5172" w:rsidRPr="006D5172">
        <w:rPr>
          <w:rFonts w:ascii="Arial" w:hAnsi="Arial"/>
          <w:i/>
          <w:sz w:val="22"/>
          <w:szCs w:val="22"/>
        </w:rPr>
        <w:t xml:space="preserve"> </w:t>
      </w:r>
      <w:proofErr w:type="spellStart"/>
      <w:r w:rsidR="006D5172" w:rsidRPr="006D5172">
        <w:rPr>
          <w:rFonts w:ascii="Arial" w:hAnsi="Arial"/>
          <w:i/>
          <w:sz w:val="22"/>
          <w:szCs w:val="22"/>
        </w:rPr>
        <w:t>indica</w:t>
      </w:r>
      <w:proofErr w:type="spellEnd"/>
      <w:r w:rsidR="00824D52" w:rsidRPr="006A47BF">
        <w:rPr>
          <w:rFonts w:ascii="Arial" w:hAnsi="Arial"/>
          <w:sz w:val="22"/>
          <w:szCs w:val="22"/>
        </w:rPr>
        <w:t xml:space="preserve"> with doses of 250 and 500 mg/kg </w:t>
      </w:r>
      <w:proofErr w:type="spellStart"/>
      <w:r w:rsidR="00824D52" w:rsidRPr="006A47BF">
        <w:rPr>
          <w:rFonts w:ascii="Arial" w:hAnsi="Arial"/>
          <w:sz w:val="22"/>
          <w:szCs w:val="22"/>
        </w:rPr>
        <w:t>bw</w:t>
      </w:r>
      <w:proofErr w:type="spellEnd"/>
      <w:r w:rsidR="00824D52" w:rsidRPr="006A47BF">
        <w:rPr>
          <w:rFonts w:ascii="Arial" w:hAnsi="Arial"/>
          <w:sz w:val="22"/>
          <w:szCs w:val="22"/>
        </w:rPr>
        <w:t xml:space="preserve">. The state of hyperuricemia in male mice was obtained by giving potassium </w:t>
      </w:r>
      <w:proofErr w:type="spellStart"/>
      <w:r w:rsidR="00824D52" w:rsidRPr="006A47BF">
        <w:rPr>
          <w:rFonts w:ascii="Arial" w:hAnsi="Arial"/>
          <w:sz w:val="22"/>
          <w:szCs w:val="22"/>
        </w:rPr>
        <w:t>oxonate</w:t>
      </w:r>
      <w:proofErr w:type="spellEnd"/>
      <w:r w:rsidR="00824D52" w:rsidRPr="006A47BF">
        <w:rPr>
          <w:rFonts w:ascii="Arial" w:hAnsi="Arial"/>
          <w:sz w:val="22"/>
          <w:szCs w:val="22"/>
        </w:rPr>
        <w:t xml:space="preserve"> and chicken liver juice. Chicken liver juice is used as an inducer of uric acid because chicken liver is a food that contains high purines. High purines in the blood will stimulate the formation of uric acid by the xanthine oxidase enzyme </w:t>
      </w:r>
      <w:r w:rsidR="00076053">
        <w:rPr>
          <w:rFonts w:ascii="Arial" w:hAnsi="Arial"/>
          <w:sz w:val="22"/>
          <w:szCs w:val="22"/>
        </w:rPr>
        <w:t>(6</w:t>
      </w:r>
      <w:r w:rsidR="00366FB6">
        <w:rPr>
          <w:rFonts w:ascii="Arial" w:hAnsi="Arial"/>
          <w:sz w:val="22"/>
          <w:szCs w:val="22"/>
        </w:rPr>
        <w:t>)</w:t>
      </w:r>
      <w:r w:rsidR="00076053">
        <w:rPr>
          <w:rFonts w:ascii="Arial" w:hAnsi="Arial"/>
          <w:sz w:val="22"/>
          <w:szCs w:val="22"/>
        </w:rPr>
        <w:t xml:space="preserve">. </w:t>
      </w:r>
      <w:r w:rsidR="00824D52" w:rsidRPr="006A47BF">
        <w:rPr>
          <w:rFonts w:ascii="Arial" w:hAnsi="Arial"/>
          <w:sz w:val="22"/>
          <w:szCs w:val="22"/>
        </w:rPr>
        <w:t xml:space="preserve">Another inducer used is potassium </w:t>
      </w:r>
      <w:proofErr w:type="spellStart"/>
      <w:r w:rsidR="00824D52" w:rsidRPr="006A47BF">
        <w:rPr>
          <w:rFonts w:ascii="Arial" w:hAnsi="Arial"/>
          <w:sz w:val="22"/>
          <w:szCs w:val="22"/>
        </w:rPr>
        <w:t>oxonate</w:t>
      </w:r>
      <w:proofErr w:type="spellEnd"/>
      <w:r w:rsidR="00824D52" w:rsidRPr="006A47BF">
        <w:rPr>
          <w:rFonts w:ascii="Arial" w:hAnsi="Arial"/>
          <w:sz w:val="22"/>
          <w:szCs w:val="22"/>
        </w:rPr>
        <w:t xml:space="preserve"> which is an inhibitor of the </w:t>
      </w:r>
      <w:proofErr w:type="spellStart"/>
      <w:r w:rsidR="00824D52" w:rsidRPr="006A47BF">
        <w:rPr>
          <w:rFonts w:ascii="Arial" w:hAnsi="Arial"/>
          <w:sz w:val="22"/>
          <w:szCs w:val="22"/>
        </w:rPr>
        <w:t>uricase</w:t>
      </w:r>
      <w:proofErr w:type="spellEnd"/>
      <w:r w:rsidR="00824D52" w:rsidRPr="006A47BF">
        <w:rPr>
          <w:rFonts w:ascii="Arial" w:hAnsi="Arial"/>
          <w:sz w:val="22"/>
          <w:szCs w:val="22"/>
        </w:rPr>
        <w:t xml:space="preserve"> enzyme. In most mammals there is an enzyme </w:t>
      </w:r>
      <w:proofErr w:type="spellStart"/>
      <w:r w:rsidR="00824D52" w:rsidRPr="006A47BF">
        <w:rPr>
          <w:rFonts w:ascii="Arial" w:hAnsi="Arial"/>
          <w:sz w:val="22"/>
          <w:szCs w:val="22"/>
        </w:rPr>
        <w:t>uricase</w:t>
      </w:r>
      <w:proofErr w:type="spellEnd"/>
      <w:r w:rsidR="00824D52" w:rsidRPr="006A47BF">
        <w:rPr>
          <w:rFonts w:ascii="Arial" w:hAnsi="Arial"/>
          <w:sz w:val="22"/>
          <w:szCs w:val="22"/>
        </w:rPr>
        <w:t xml:space="preserve"> which functions to convert uric acid into </w:t>
      </w:r>
      <w:proofErr w:type="spellStart"/>
      <w:r w:rsidR="00824D52" w:rsidRPr="006A47BF">
        <w:rPr>
          <w:rFonts w:ascii="Arial" w:hAnsi="Arial"/>
          <w:sz w:val="22"/>
          <w:szCs w:val="22"/>
        </w:rPr>
        <w:t>allantoin</w:t>
      </w:r>
      <w:proofErr w:type="spellEnd"/>
      <w:r w:rsidR="00824D52" w:rsidRPr="006A47BF">
        <w:rPr>
          <w:rFonts w:ascii="Arial" w:hAnsi="Arial"/>
          <w:sz w:val="22"/>
          <w:szCs w:val="22"/>
        </w:rPr>
        <w:t xml:space="preserve"> which is more soluble in water so that it is excreted with urine</w:t>
      </w:r>
      <w:r w:rsidR="00076053">
        <w:rPr>
          <w:rFonts w:ascii="Arial" w:hAnsi="Arial"/>
          <w:sz w:val="22"/>
          <w:szCs w:val="22"/>
        </w:rPr>
        <w:t xml:space="preserve"> (3</w:t>
      </w:r>
      <w:r w:rsidR="00366FB6">
        <w:rPr>
          <w:rFonts w:ascii="Arial" w:hAnsi="Arial"/>
          <w:sz w:val="22"/>
          <w:szCs w:val="22"/>
        </w:rPr>
        <w:t>)</w:t>
      </w:r>
      <w:r w:rsidR="00824D52" w:rsidRPr="006A47BF">
        <w:rPr>
          <w:rFonts w:ascii="Arial" w:hAnsi="Arial"/>
          <w:sz w:val="22"/>
          <w:szCs w:val="22"/>
        </w:rPr>
        <w:t xml:space="preserve">. With the inhibition of the </w:t>
      </w:r>
      <w:proofErr w:type="spellStart"/>
      <w:r w:rsidR="00824D52" w:rsidRPr="006A47BF">
        <w:rPr>
          <w:rFonts w:ascii="Arial" w:hAnsi="Arial"/>
          <w:sz w:val="22"/>
          <w:szCs w:val="22"/>
        </w:rPr>
        <w:t>uricase</w:t>
      </w:r>
      <w:proofErr w:type="spellEnd"/>
      <w:r w:rsidR="00824D52" w:rsidRPr="006A47BF">
        <w:rPr>
          <w:rFonts w:ascii="Arial" w:hAnsi="Arial"/>
          <w:sz w:val="22"/>
          <w:szCs w:val="22"/>
        </w:rPr>
        <w:t xml:space="preserve"> enzyme by potassium </w:t>
      </w:r>
      <w:proofErr w:type="spellStart"/>
      <w:r w:rsidR="00824D52" w:rsidRPr="006A47BF">
        <w:rPr>
          <w:rFonts w:ascii="Arial" w:hAnsi="Arial"/>
          <w:sz w:val="22"/>
          <w:szCs w:val="22"/>
        </w:rPr>
        <w:t>oxonate</w:t>
      </w:r>
      <w:proofErr w:type="spellEnd"/>
      <w:r w:rsidR="00824D52" w:rsidRPr="006A47BF">
        <w:rPr>
          <w:rFonts w:ascii="Arial" w:hAnsi="Arial"/>
          <w:sz w:val="22"/>
          <w:szCs w:val="22"/>
        </w:rPr>
        <w:t xml:space="preserve">, uric acid will accumulate and not be eliminated with urine </w:t>
      </w:r>
      <w:r w:rsidR="00076053">
        <w:rPr>
          <w:rFonts w:ascii="Arial" w:hAnsi="Arial"/>
          <w:sz w:val="22"/>
          <w:szCs w:val="22"/>
        </w:rPr>
        <w:t>(7</w:t>
      </w:r>
      <w:r w:rsidR="00366FB6">
        <w:rPr>
          <w:rFonts w:ascii="Arial" w:hAnsi="Arial"/>
          <w:sz w:val="22"/>
          <w:szCs w:val="22"/>
        </w:rPr>
        <w:t>)</w:t>
      </w:r>
      <w:r w:rsidR="00076053">
        <w:rPr>
          <w:rFonts w:ascii="Arial" w:hAnsi="Arial"/>
          <w:sz w:val="22"/>
          <w:szCs w:val="22"/>
        </w:rPr>
        <w:t xml:space="preserve">. </w:t>
      </w:r>
      <w:r w:rsidR="00824D52" w:rsidRPr="006A47BF">
        <w:rPr>
          <w:rFonts w:ascii="Arial" w:hAnsi="Arial"/>
          <w:sz w:val="22"/>
          <w:szCs w:val="22"/>
        </w:rPr>
        <w:t xml:space="preserve">The </w:t>
      </w:r>
      <w:r w:rsidR="003866B5">
        <w:rPr>
          <w:rFonts w:ascii="Arial" w:hAnsi="Arial"/>
          <w:sz w:val="22"/>
          <w:szCs w:val="22"/>
        </w:rPr>
        <w:t>test results are shown in Table</w:t>
      </w:r>
      <w:r w:rsidR="00824D52" w:rsidRPr="006A47BF">
        <w:rPr>
          <w:rFonts w:ascii="Arial" w:hAnsi="Arial"/>
          <w:sz w:val="22"/>
          <w:szCs w:val="22"/>
        </w:rPr>
        <w:t xml:space="preserve"> </w:t>
      </w:r>
      <w:r w:rsidR="003866B5">
        <w:rPr>
          <w:rFonts w:ascii="Arial" w:hAnsi="Arial"/>
          <w:sz w:val="22"/>
          <w:szCs w:val="22"/>
        </w:rPr>
        <w:t>2</w:t>
      </w:r>
      <w:r w:rsidR="000A00FA" w:rsidRPr="006A47BF">
        <w:rPr>
          <w:rFonts w:ascii="Arial" w:hAnsi="Arial"/>
          <w:sz w:val="22"/>
          <w:szCs w:val="22"/>
        </w:rPr>
        <w:t>.</w:t>
      </w:r>
    </w:p>
    <w:p w14:paraId="12DAC4A7" w14:textId="68546583" w:rsidR="00824D52" w:rsidRDefault="00824D52" w:rsidP="00824D52">
      <w:pPr>
        <w:ind w:left="284" w:firstLine="425"/>
        <w:jc w:val="both"/>
        <w:rPr>
          <w:rFonts w:ascii="Arial" w:hAnsi="Arial"/>
          <w:sz w:val="22"/>
          <w:szCs w:val="22"/>
        </w:rPr>
      </w:pPr>
      <w:r w:rsidRPr="006A47BF">
        <w:rPr>
          <w:rFonts w:ascii="Arial" w:hAnsi="Arial"/>
          <w:sz w:val="22"/>
          <w:szCs w:val="22"/>
        </w:rPr>
        <w:t xml:space="preserve">The test results were statistically analyzed by analysis of variance (ANAVA) and further test of the Least Significant Difference (LSD) multiple comparison method using the SPSS 16 system. The results of the analysis are shown in Figure 1. The data is the average value of blood uric acid levels in mice after being given treatment. In the figure, it can be seen that the negative control group which was only given </w:t>
      </w:r>
      <w:r w:rsidRPr="006A47BF">
        <w:rPr>
          <w:rFonts w:ascii="Arial" w:hAnsi="Arial"/>
          <w:sz w:val="22"/>
          <w:szCs w:val="22"/>
        </w:rPr>
        <w:lastRenderedPageBreak/>
        <w:t xml:space="preserve">intraperitoneal potassium </w:t>
      </w:r>
      <w:proofErr w:type="spellStart"/>
      <w:r w:rsidRPr="006A47BF">
        <w:rPr>
          <w:rFonts w:ascii="Arial" w:hAnsi="Arial"/>
          <w:sz w:val="22"/>
          <w:szCs w:val="22"/>
        </w:rPr>
        <w:t>oxonate</w:t>
      </w:r>
      <w:proofErr w:type="spellEnd"/>
      <w:r w:rsidRPr="006A47BF">
        <w:rPr>
          <w:rFonts w:ascii="Arial" w:hAnsi="Arial"/>
          <w:sz w:val="22"/>
          <w:szCs w:val="22"/>
        </w:rPr>
        <w:t xml:space="preserve"> (300 mg/kg </w:t>
      </w:r>
      <w:proofErr w:type="spellStart"/>
      <w:r w:rsidRPr="006A47BF">
        <w:rPr>
          <w:rFonts w:ascii="Arial" w:hAnsi="Arial"/>
          <w:sz w:val="22"/>
          <w:szCs w:val="22"/>
        </w:rPr>
        <w:t>bw</w:t>
      </w:r>
      <w:proofErr w:type="spellEnd"/>
      <w:r w:rsidRPr="006A47BF">
        <w:rPr>
          <w:rFonts w:ascii="Arial" w:hAnsi="Arial"/>
          <w:sz w:val="22"/>
          <w:szCs w:val="22"/>
        </w:rPr>
        <w:t>) and ch</w:t>
      </w:r>
      <w:r w:rsidR="003866B5">
        <w:rPr>
          <w:rFonts w:ascii="Arial" w:hAnsi="Arial"/>
          <w:sz w:val="22"/>
          <w:szCs w:val="22"/>
        </w:rPr>
        <w:t>icken liver juice orally (0.2 mL</w:t>
      </w:r>
      <w:r w:rsidRPr="006A47BF">
        <w:rPr>
          <w:rFonts w:ascii="Arial" w:hAnsi="Arial"/>
          <w:sz w:val="22"/>
          <w:szCs w:val="22"/>
        </w:rPr>
        <w:t xml:space="preserve">/20 g </w:t>
      </w:r>
      <w:proofErr w:type="spellStart"/>
      <w:r w:rsidRPr="006A47BF">
        <w:rPr>
          <w:rFonts w:ascii="Arial" w:hAnsi="Arial"/>
          <w:sz w:val="22"/>
          <w:szCs w:val="22"/>
        </w:rPr>
        <w:t>bw</w:t>
      </w:r>
      <w:proofErr w:type="spellEnd"/>
      <w:r w:rsidRPr="006A47BF">
        <w:rPr>
          <w:rFonts w:ascii="Arial" w:hAnsi="Arial"/>
          <w:sz w:val="22"/>
          <w:szCs w:val="22"/>
        </w:rPr>
        <w:t>) could significantly increase blood uric acid levels when compared with normal controls. The highest effect was shown at the 1st hour after administration of the inducer with a uric acid level of 7.14 mg/</w:t>
      </w:r>
      <w:proofErr w:type="spellStart"/>
      <w:r w:rsidRPr="006A47BF">
        <w:rPr>
          <w:rFonts w:ascii="Arial" w:hAnsi="Arial"/>
          <w:sz w:val="22"/>
          <w:szCs w:val="22"/>
        </w:rPr>
        <w:t>dL</w:t>
      </w:r>
      <w:proofErr w:type="spellEnd"/>
      <w:r w:rsidR="003866B5">
        <w:rPr>
          <w:rFonts w:ascii="Arial" w:hAnsi="Arial"/>
          <w:sz w:val="22"/>
          <w:szCs w:val="22"/>
        </w:rPr>
        <w:t xml:space="preserve"> as negati</w:t>
      </w:r>
      <w:r w:rsidR="00453047">
        <w:rPr>
          <w:rFonts w:ascii="Arial" w:hAnsi="Arial"/>
          <w:sz w:val="22"/>
          <w:szCs w:val="22"/>
        </w:rPr>
        <w:t>v</w:t>
      </w:r>
      <w:r w:rsidR="003866B5">
        <w:rPr>
          <w:rFonts w:ascii="Arial" w:hAnsi="Arial"/>
          <w:sz w:val="22"/>
          <w:szCs w:val="22"/>
        </w:rPr>
        <w:t>e control</w:t>
      </w:r>
      <w:r w:rsidRPr="006A47BF">
        <w:rPr>
          <w:rFonts w:ascii="Arial" w:hAnsi="Arial"/>
          <w:sz w:val="22"/>
          <w:szCs w:val="22"/>
        </w:rPr>
        <w:t xml:space="preserve">. This shows that the combination of potassium </w:t>
      </w:r>
      <w:proofErr w:type="spellStart"/>
      <w:r w:rsidRPr="006A47BF">
        <w:rPr>
          <w:rFonts w:ascii="Arial" w:hAnsi="Arial"/>
          <w:sz w:val="22"/>
          <w:szCs w:val="22"/>
        </w:rPr>
        <w:t>oxonate</w:t>
      </w:r>
      <w:proofErr w:type="spellEnd"/>
      <w:r w:rsidRPr="006A47BF">
        <w:rPr>
          <w:rFonts w:ascii="Arial" w:hAnsi="Arial"/>
          <w:sz w:val="22"/>
          <w:szCs w:val="22"/>
        </w:rPr>
        <w:t xml:space="preserve"> and chicken liver juice can effectively induce hyperuricemia</w:t>
      </w:r>
      <w:r w:rsidR="006A47BF">
        <w:rPr>
          <w:rFonts w:ascii="Arial" w:hAnsi="Arial"/>
          <w:sz w:val="22"/>
          <w:szCs w:val="22"/>
        </w:rPr>
        <w:t>.</w:t>
      </w:r>
    </w:p>
    <w:p w14:paraId="093714C8" w14:textId="6CA792A9" w:rsidR="00D044EB" w:rsidRDefault="00D044EB" w:rsidP="00824D52">
      <w:pPr>
        <w:ind w:left="284" w:firstLine="425"/>
        <w:jc w:val="both"/>
        <w:rPr>
          <w:rFonts w:ascii="Arial" w:hAnsi="Arial"/>
          <w:sz w:val="22"/>
          <w:szCs w:val="22"/>
        </w:rPr>
      </w:pPr>
    </w:p>
    <w:p w14:paraId="73B25354" w14:textId="01152280" w:rsidR="00D044EB" w:rsidRDefault="00D044EB" w:rsidP="003866B5">
      <w:pPr>
        <w:ind w:left="1560" w:hanging="851"/>
        <w:jc w:val="both"/>
        <w:rPr>
          <w:rFonts w:ascii="Arial" w:hAnsi="Arial"/>
          <w:sz w:val="22"/>
          <w:szCs w:val="22"/>
        </w:rPr>
      </w:pPr>
      <w:r>
        <w:rPr>
          <w:rFonts w:ascii="Arial" w:hAnsi="Arial"/>
          <w:sz w:val="22"/>
          <w:szCs w:val="22"/>
        </w:rPr>
        <w:t xml:space="preserve">Table 2 </w:t>
      </w:r>
      <w:r w:rsidRPr="00D044EB">
        <w:rPr>
          <w:rFonts w:ascii="Arial" w:hAnsi="Arial"/>
          <w:sz w:val="22"/>
          <w:szCs w:val="22"/>
        </w:rPr>
        <w:t xml:space="preserve">Average Uric Acid Levels in Mice After Potassium </w:t>
      </w:r>
      <w:proofErr w:type="spellStart"/>
      <w:r w:rsidRPr="00D044EB">
        <w:rPr>
          <w:rFonts w:ascii="Arial" w:hAnsi="Arial"/>
          <w:sz w:val="22"/>
          <w:szCs w:val="22"/>
        </w:rPr>
        <w:t>Oxonate</w:t>
      </w:r>
      <w:proofErr w:type="spellEnd"/>
      <w:r w:rsidRPr="00D044EB">
        <w:rPr>
          <w:rFonts w:ascii="Arial" w:hAnsi="Arial"/>
          <w:sz w:val="22"/>
          <w:szCs w:val="22"/>
        </w:rPr>
        <w:t xml:space="preserve"> Induction (mg/dl)</w:t>
      </w:r>
    </w:p>
    <w:p w14:paraId="437425E4" w14:textId="77777777" w:rsidR="006A47BF" w:rsidRDefault="006A47BF" w:rsidP="00824D52">
      <w:pPr>
        <w:ind w:left="284" w:firstLine="425"/>
        <w:jc w:val="both"/>
        <w:rPr>
          <w:rFonts w:ascii="Arial" w:hAnsi="Arial"/>
          <w:sz w:val="24"/>
          <w:szCs w:val="24"/>
        </w:rPr>
      </w:pPr>
    </w:p>
    <w:tbl>
      <w:tblPr>
        <w:tblW w:w="8785" w:type="dxa"/>
        <w:tblBorders>
          <w:top w:val="single" w:sz="4" w:space="0" w:color="auto"/>
          <w:bottom w:val="single" w:sz="4" w:space="0" w:color="auto"/>
        </w:tblBorders>
        <w:tblLook w:val="04A0" w:firstRow="1" w:lastRow="0" w:firstColumn="1" w:lastColumn="0" w:noHBand="0" w:noVBand="1"/>
      </w:tblPr>
      <w:tblGrid>
        <w:gridCol w:w="1560"/>
        <w:gridCol w:w="1020"/>
        <w:gridCol w:w="1255"/>
        <w:gridCol w:w="1279"/>
        <w:gridCol w:w="1280"/>
        <w:gridCol w:w="1137"/>
        <w:gridCol w:w="1254"/>
      </w:tblGrid>
      <w:tr w:rsidR="00D044EB" w:rsidRPr="00D044EB" w14:paraId="18B5A76C" w14:textId="77777777" w:rsidTr="00E73D60">
        <w:trPr>
          <w:trHeight w:val="305"/>
        </w:trPr>
        <w:tc>
          <w:tcPr>
            <w:tcW w:w="1560" w:type="dxa"/>
            <w:vMerge w:val="restart"/>
            <w:tcBorders>
              <w:top w:val="single" w:sz="4" w:space="0" w:color="auto"/>
              <w:bottom w:val="nil"/>
            </w:tcBorders>
            <w:shd w:val="clear" w:color="auto" w:fill="auto"/>
            <w:noWrap/>
            <w:vAlign w:val="bottom"/>
            <w:hideMark/>
          </w:tcPr>
          <w:p w14:paraId="6EED5C7D" w14:textId="39BA19E8" w:rsidR="00D044EB" w:rsidRPr="00D044EB" w:rsidRDefault="00D044EB" w:rsidP="00D044EB">
            <w:pPr>
              <w:jc w:val="center"/>
              <w:rPr>
                <w:rFonts w:ascii="Arial" w:eastAsia="Times New Roman" w:hAnsi="Arial"/>
              </w:rPr>
            </w:pPr>
            <w:r w:rsidRPr="00D044EB">
              <w:rPr>
                <w:rFonts w:ascii="Arial" w:eastAsia="Times New Roman" w:hAnsi="Arial"/>
              </w:rPr>
              <w:t>Animals group (mg/kg)</w:t>
            </w:r>
          </w:p>
        </w:tc>
        <w:tc>
          <w:tcPr>
            <w:tcW w:w="7225" w:type="dxa"/>
            <w:gridSpan w:val="6"/>
            <w:tcBorders>
              <w:top w:val="single" w:sz="4" w:space="0" w:color="auto"/>
              <w:bottom w:val="single" w:sz="4" w:space="0" w:color="auto"/>
            </w:tcBorders>
            <w:shd w:val="clear" w:color="auto" w:fill="auto"/>
            <w:noWrap/>
            <w:vAlign w:val="bottom"/>
            <w:hideMark/>
          </w:tcPr>
          <w:p w14:paraId="5F249003" w14:textId="38B501C3" w:rsidR="00D044EB" w:rsidRPr="00D044EB" w:rsidRDefault="00D044EB" w:rsidP="00D044EB">
            <w:pPr>
              <w:jc w:val="center"/>
              <w:rPr>
                <w:rFonts w:ascii="Arial" w:eastAsia="Times New Roman" w:hAnsi="Arial"/>
              </w:rPr>
            </w:pPr>
            <w:r w:rsidRPr="00D044EB">
              <w:rPr>
                <w:rFonts w:ascii="Arial" w:eastAsia="Times New Roman" w:hAnsi="Arial"/>
                <w:lang w:val="en"/>
              </w:rPr>
              <w:t xml:space="preserve">Average Uric Acid Levels in Mice After Potassium </w:t>
            </w:r>
            <w:proofErr w:type="spellStart"/>
            <w:r w:rsidRPr="00D044EB">
              <w:rPr>
                <w:rFonts w:ascii="Arial" w:eastAsia="Times New Roman" w:hAnsi="Arial"/>
                <w:lang w:val="en"/>
              </w:rPr>
              <w:t>Oxonate</w:t>
            </w:r>
            <w:proofErr w:type="spellEnd"/>
            <w:r w:rsidRPr="00D044EB">
              <w:rPr>
                <w:rFonts w:ascii="Arial" w:eastAsia="Times New Roman" w:hAnsi="Arial"/>
                <w:lang w:val="en"/>
              </w:rPr>
              <w:t xml:space="preserve"> Induction (mg/dl)</w:t>
            </w:r>
          </w:p>
        </w:tc>
      </w:tr>
      <w:tr w:rsidR="00D044EB" w:rsidRPr="00D044EB" w14:paraId="26A7EE3C" w14:textId="77777777" w:rsidTr="00E73D60">
        <w:trPr>
          <w:trHeight w:val="305"/>
        </w:trPr>
        <w:tc>
          <w:tcPr>
            <w:tcW w:w="1560" w:type="dxa"/>
            <w:vMerge/>
            <w:tcBorders>
              <w:top w:val="nil"/>
              <w:bottom w:val="single" w:sz="4" w:space="0" w:color="auto"/>
            </w:tcBorders>
            <w:shd w:val="clear" w:color="auto" w:fill="auto"/>
            <w:noWrap/>
            <w:vAlign w:val="bottom"/>
          </w:tcPr>
          <w:p w14:paraId="0BE49608" w14:textId="377AD520" w:rsidR="00D044EB" w:rsidRPr="00D044EB" w:rsidRDefault="00D044EB" w:rsidP="00D044EB">
            <w:pPr>
              <w:jc w:val="center"/>
              <w:rPr>
                <w:rFonts w:ascii="Arial" w:eastAsia="Times New Roman" w:hAnsi="Arial"/>
              </w:rPr>
            </w:pPr>
          </w:p>
        </w:tc>
        <w:tc>
          <w:tcPr>
            <w:tcW w:w="1020" w:type="dxa"/>
            <w:tcBorders>
              <w:top w:val="single" w:sz="4" w:space="0" w:color="auto"/>
              <w:bottom w:val="single" w:sz="4" w:space="0" w:color="auto"/>
            </w:tcBorders>
            <w:shd w:val="clear" w:color="auto" w:fill="auto"/>
            <w:noWrap/>
            <w:vAlign w:val="bottom"/>
            <w:hideMark/>
          </w:tcPr>
          <w:p w14:paraId="5B5C626F" w14:textId="77777777" w:rsidR="00D044EB" w:rsidRPr="00D044EB" w:rsidRDefault="00D044EB" w:rsidP="00D044EB">
            <w:pPr>
              <w:jc w:val="center"/>
              <w:rPr>
                <w:rFonts w:ascii="Arial" w:eastAsia="Times New Roman" w:hAnsi="Arial"/>
              </w:rPr>
            </w:pPr>
            <w:r w:rsidRPr="00D044EB">
              <w:rPr>
                <w:rFonts w:ascii="Arial" w:eastAsia="Times New Roman" w:hAnsi="Arial"/>
                <w:lang w:val="en"/>
              </w:rPr>
              <w:t>before induction</w:t>
            </w:r>
          </w:p>
        </w:tc>
        <w:tc>
          <w:tcPr>
            <w:tcW w:w="1255" w:type="dxa"/>
            <w:tcBorders>
              <w:top w:val="single" w:sz="4" w:space="0" w:color="auto"/>
              <w:bottom w:val="single" w:sz="4" w:space="0" w:color="auto"/>
            </w:tcBorders>
            <w:shd w:val="clear" w:color="auto" w:fill="auto"/>
            <w:noWrap/>
            <w:vAlign w:val="bottom"/>
            <w:hideMark/>
          </w:tcPr>
          <w:p w14:paraId="023918A4" w14:textId="77777777" w:rsidR="00D044EB" w:rsidRPr="00D044EB" w:rsidRDefault="00D044EB" w:rsidP="00D044EB">
            <w:pPr>
              <w:jc w:val="center"/>
              <w:rPr>
                <w:rFonts w:ascii="Arial" w:eastAsia="Times New Roman" w:hAnsi="Arial"/>
              </w:rPr>
            </w:pPr>
            <w:r w:rsidRPr="00D044EB">
              <w:rPr>
                <w:rFonts w:ascii="Arial" w:eastAsia="Times New Roman" w:hAnsi="Arial"/>
              </w:rPr>
              <w:t>After induction</w:t>
            </w:r>
          </w:p>
        </w:tc>
        <w:tc>
          <w:tcPr>
            <w:tcW w:w="1279" w:type="dxa"/>
            <w:tcBorders>
              <w:top w:val="single" w:sz="4" w:space="0" w:color="auto"/>
              <w:bottom w:val="single" w:sz="4" w:space="0" w:color="auto"/>
            </w:tcBorders>
            <w:shd w:val="clear" w:color="auto" w:fill="auto"/>
            <w:noWrap/>
            <w:vAlign w:val="bottom"/>
            <w:hideMark/>
          </w:tcPr>
          <w:p w14:paraId="6372F6A9" w14:textId="77777777" w:rsidR="00D044EB" w:rsidRPr="00D044EB" w:rsidRDefault="00D044EB" w:rsidP="00D044EB">
            <w:pPr>
              <w:jc w:val="center"/>
              <w:rPr>
                <w:rFonts w:ascii="Arial" w:eastAsia="Times New Roman" w:hAnsi="Arial"/>
              </w:rPr>
            </w:pPr>
            <w:r w:rsidRPr="00D044EB">
              <w:rPr>
                <w:rFonts w:ascii="Arial" w:eastAsia="Times New Roman" w:hAnsi="Arial"/>
              </w:rPr>
              <w:t>1 hours</w:t>
            </w:r>
          </w:p>
        </w:tc>
        <w:tc>
          <w:tcPr>
            <w:tcW w:w="1280" w:type="dxa"/>
            <w:tcBorders>
              <w:top w:val="single" w:sz="4" w:space="0" w:color="auto"/>
              <w:bottom w:val="single" w:sz="4" w:space="0" w:color="auto"/>
            </w:tcBorders>
            <w:shd w:val="clear" w:color="auto" w:fill="auto"/>
            <w:noWrap/>
            <w:vAlign w:val="bottom"/>
            <w:hideMark/>
          </w:tcPr>
          <w:p w14:paraId="4C6D9C3F" w14:textId="77777777" w:rsidR="00D044EB" w:rsidRPr="00D044EB" w:rsidRDefault="00D044EB" w:rsidP="00D044EB">
            <w:pPr>
              <w:jc w:val="center"/>
              <w:rPr>
                <w:rFonts w:ascii="Arial" w:eastAsia="Times New Roman" w:hAnsi="Arial"/>
              </w:rPr>
            </w:pPr>
            <w:r w:rsidRPr="00D044EB">
              <w:rPr>
                <w:rFonts w:ascii="Arial" w:eastAsia="Times New Roman" w:hAnsi="Arial"/>
              </w:rPr>
              <w:t>2 hours</w:t>
            </w:r>
          </w:p>
        </w:tc>
        <w:tc>
          <w:tcPr>
            <w:tcW w:w="1137" w:type="dxa"/>
            <w:tcBorders>
              <w:top w:val="single" w:sz="4" w:space="0" w:color="auto"/>
              <w:bottom w:val="single" w:sz="4" w:space="0" w:color="auto"/>
            </w:tcBorders>
            <w:shd w:val="clear" w:color="auto" w:fill="auto"/>
            <w:noWrap/>
            <w:vAlign w:val="bottom"/>
            <w:hideMark/>
          </w:tcPr>
          <w:p w14:paraId="240FE81E" w14:textId="77777777" w:rsidR="00D044EB" w:rsidRPr="00D044EB" w:rsidRDefault="00D044EB" w:rsidP="00D044EB">
            <w:pPr>
              <w:jc w:val="center"/>
              <w:rPr>
                <w:rFonts w:ascii="Arial" w:eastAsia="Times New Roman" w:hAnsi="Arial"/>
              </w:rPr>
            </w:pPr>
            <w:r w:rsidRPr="00D044EB">
              <w:rPr>
                <w:rFonts w:ascii="Arial" w:eastAsia="Times New Roman" w:hAnsi="Arial"/>
              </w:rPr>
              <w:t>3 hours</w:t>
            </w:r>
          </w:p>
        </w:tc>
        <w:tc>
          <w:tcPr>
            <w:tcW w:w="1252" w:type="dxa"/>
            <w:tcBorders>
              <w:top w:val="single" w:sz="4" w:space="0" w:color="auto"/>
              <w:bottom w:val="single" w:sz="4" w:space="0" w:color="auto"/>
            </w:tcBorders>
            <w:shd w:val="clear" w:color="auto" w:fill="auto"/>
            <w:noWrap/>
            <w:vAlign w:val="bottom"/>
            <w:hideMark/>
          </w:tcPr>
          <w:p w14:paraId="11488877" w14:textId="77777777" w:rsidR="00D044EB" w:rsidRPr="00D044EB" w:rsidRDefault="00D044EB" w:rsidP="00D044EB">
            <w:pPr>
              <w:jc w:val="center"/>
              <w:rPr>
                <w:rFonts w:ascii="Arial" w:eastAsia="Times New Roman" w:hAnsi="Arial"/>
              </w:rPr>
            </w:pPr>
            <w:r w:rsidRPr="00D044EB">
              <w:rPr>
                <w:rFonts w:ascii="Arial" w:eastAsia="Times New Roman" w:hAnsi="Arial"/>
              </w:rPr>
              <w:t>4 Jam</w:t>
            </w:r>
          </w:p>
        </w:tc>
      </w:tr>
      <w:tr w:rsidR="00D044EB" w:rsidRPr="00D044EB" w14:paraId="66B53EED" w14:textId="77777777" w:rsidTr="00E73D60">
        <w:trPr>
          <w:trHeight w:val="305"/>
        </w:trPr>
        <w:tc>
          <w:tcPr>
            <w:tcW w:w="1560" w:type="dxa"/>
            <w:tcBorders>
              <w:top w:val="single" w:sz="4" w:space="0" w:color="auto"/>
            </w:tcBorders>
            <w:shd w:val="clear" w:color="auto" w:fill="auto"/>
            <w:noWrap/>
            <w:vAlign w:val="bottom"/>
            <w:hideMark/>
          </w:tcPr>
          <w:p w14:paraId="136B45B2" w14:textId="77777777" w:rsidR="00D044EB" w:rsidRPr="00D044EB" w:rsidRDefault="00D044EB" w:rsidP="00D044EB">
            <w:pPr>
              <w:rPr>
                <w:rFonts w:ascii="Arial" w:eastAsia="Times New Roman" w:hAnsi="Arial"/>
              </w:rPr>
            </w:pPr>
            <w:r w:rsidRPr="00D044EB">
              <w:rPr>
                <w:rFonts w:ascii="Arial" w:eastAsia="Times New Roman" w:hAnsi="Arial"/>
              </w:rPr>
              <w:t>Control -</w:t>
            </w:r>
          </w:p>
        </w:tc>
        <w:tc>
          <w:tcPr>
            <w:tcW w:w="1020" w:type="dxa"/>
            <w:tcBorders>
              <w:top w:val="single" w:sz="4" w:space="0" w:color="auto"/>
            </w:tcBorders>
            <w:shd w:val="clear" w:color="auto" w:fill="auto"/>
            <w:noWrap/>
            <w:vAlign w:val="bottom"/>
            <w:hideMark/>
          </w:tcPr>
          <w:p w14:paraId="155D8599" w14:textId="44E957FB" w:rsidR="00D044EB" w:rsidRPr="00D044EB" w:rsidRDefault="00D044EB" w:rsidP="00D044EB">
            <w:pPr>
              <w:jc w:val="center"/>
              <w:rPr>
                <w:rFonts w:ascii="Arial" w:eastAsia="Times New Roman" w:hAnsi="Arial"/>
              </w:rPr>
            </w:pPr>
            <w:r w:rsidRPr="00D044EB">
              <w:rPr>
                <w:rFonts w:ascii="Arial" w:eastAsia="Times New Roman" w:hAnsi="Arial"/>
              </w:rPr>
              <w:t xml:space="preserve">2 </w:t>
            </w:r>
            <w:r w:rsidRPr="00D044EB">
              <w:rPr>
                <w:rFonts w:ascii="Arial" w:eastAsia="Times New Roman" w:hAnsi="Arial"/>
                <w:u w:val="single"/>
              </w:rPr>
              <w:t>+</w:t>
            </w:r>
            <w:r w:rsidR="00D94C2A">
              <w:rPr>
                <w:rFonts w:ascii="Arial" w:eastAsia="Times New Roman" w:hAnsi="Arial"/>
              </w:rPr>
              <w:t>0.</w:t>
            </w:r>
            <w:r w:rsidRPr="00D044EB">
              <w:rPr>
                <w:rFonts w:ascii="Arial" w:eastAsia="Times New Roman" w:hAnsi="Arial"/>
              </w:rPr>
              <w:t>0</w:t>
            </w:r>
          </w:p>
        </w:tc>
        <w:tc>
          <w:tcPr>
            <w:tcW w:w="1255" w:type="dxa"/>
            <w:tcBorders>
              <w:top w:val="single" w:sz="4" w:space="0" w:color="auto"/>
            </w:tcBorders>
            <w:shd w:val="clear" w:color="auto" w:fill="auto"/>
            <w:noWrap/>
            <w:vAlign w:val="bottom"/>
            <w:hideMark/>
          </w:tcPr>
          <w:p w14:paraId="3FDB0072" w14:textId="56245277" w:rsidR="00D044EB" w:rsidRPr="00D044EB" w:rsidRDefault="00D94C2A" w:rsidP="00321D92">
            <w:pPr>
              <w:rPr>
                <w:rFonts w:ascii="Arial" w:eastAsia="Times New Roman" w:hAnsi="Arial"/>
              </w:rPr>
            </w:pPr>
            <w:r>
              <w:rPr>
                <w:rFonts w:ascii="Arial" w:eastAsia="Times New Roman" w:hAnsi="Arial"/>
              </w:rPr>
              <w:t>6.</w:t>
            </w:r>
            <w:r w:rsidR="00D044EB" w:rsidRPr="00D044EB">
              <w:rPr>
                <w:rFonts w:ascii="Arial" w:eastAsia="Times New Roman" w:hAnsi="Arial"/>
              </w:rPr>
              <w:t xml:space="preserve">82 </w:t>
            </w:r>
            <w:r w:rsidR="00D044EB" w:rsidRPr="00D044EB">
              <w:rPr>
                <w:rFonts w:ascii="Arial" w:eastAsia="Times New Roman" w:hAnsi="Arial"/>
                <w:u w:val="single"/>
              </w:rPr>
              <w:t>+</w:t>
            </w:r>
            <w:r w:rsidR="00321D92">
              <w:rPr>
                <w:rFonts w:ascii="Arial" w:eastAsia="Times New Roman" w:hAnsi="Arial"/>
              </w:rPr>
              <w:t>0.</w:t>
            </w:r>
            <w:r w:rsidR="00D044EB" w:rsidRPr="00D044EB">
              <w:rPr>
                <w:rFonts w:ascii="Arial" w:eastAsia="Times New Roman" w:hAnsi="Arial"/>
              </w:rPr>
              <w:t>7</w:t>
            </w:r>
          </w:p>
        </w:tc>
        <w:tc>
          <w:tcPr>
            <w:tcW w:w="1279" w:type="dxa"/>
            <w:tcBorders>
              <w:top w:val="single" w:sz="4" w:space="0" w:color="auto"/>
            </w:tcBorders>
            <w:shd w:val="clear" w:color="auto" w:fill="auto"/>
            <w:noWrap/>
            <w:vAlign w:val="bottom"/>
            <w:hideMark/>
          </w:tcPr>
          <w:p w14:paraId="4FACE24A" w14:textId="6897C59E" w:rsidR="00D044EB" w:rsidRPr="00D044EB" w:rsidRDefault="00321D92" w:rsidP="00321D92">
            <w:pPr>
              <w:rPr>
                <w:rFonts w:ascii="Arial" w:eastAsia="Times New Roman" w:hAnsi="Arial"/>
              </w:rPr>
            </w:pPr>
            <w:r>
              <w:rPr>
                <w:rFonts w:ascii="Arial" w:eastAsia="Times New Roman" w:hAnsi="Arial"/>
              </w:rPr>
              <w:t>7.</w:t>
            </w:r>
            <w:r w:rsidR="00D044EB" w:rsidRPr="00D044EB">
              <w:rPr>
                <w:rFonts w:ascii="Arial" w:eastAsia="Times New Roman" w:hAnsi="Arial"/>
              </w:rPr>
              <w:t xml:space="preserve">14 </w:t>
            </w:r>
            <w:r w:rsidR="00D044EB" w:rsidRPr="00D044EB">
              <w:rPr>
                <w:rFonts w:ascii="Arial" w:eastAsia="Times New Roman" w:hAnsi="Arial"/>
                <w:u w:val="single"/>
              </w:rPr>
              <w:t>+</w:t>
            </w:r>
            <w:r>
              <w:rPr>
                <w:rFonts w:ascii="Arial" w:eastAsia="Times New Roman" w:hAnsi="Arial"/>
              </w:rPr>
              <w:t>0.</w:t>
            </w:r>
            <w:r w:rsidR="00D044EB" w:rsidRPr="00D044EB">
              <w:rPr>
                <w:rFonts w:ascii="Arial" w:eastAsia="Times New Roman" w:hAnsi="Arial"/>
              </w:rPr>
              <w:t>5</w:t>
            </w:r>
          </w:p>
        </w:tc>
        <w:tc>
          <w:tcPr>
            <w:tcW w:w="1280" w:type="dxa"/>
            <w:tcBorders>
              <w:top w:val="single" w:sz="4" w:space="0" w:color="auto"/>
            </w:tcBorders>
            <w:shd w:val="clear" w:color="auto" w:fill="auto"/>
            <w:noWrap/>
            <w:vAlign w:val="bottom"/>
            <w:hideMark/>
          </w:tcPr>
          <w:p w14:paraId="367218A9" w14:textId="6D4B5205" w:rsidR="00D044EB" w:rsidRPr="00D044EB" w:rsidRDefault="00321D92" w:rsidP="00321D92">
            <w:pPr>
              <w:rPr>
                <w:rFonts w:ascii="Arial" w:eastAsia="Times New Roman" w:hAnsi="Arial"/>
              </w:rPr>
            </w:pPr>
            <w:r>
              <w:rPr>
                <w:rFonts w:ascii="Arial" w:eastAsia="Times New Roman" w:hAnsi="Arial"/>
              </w:rPr>
              <w:t>5.</w:t>
            </w:r>
            <w:r w:rsidR="00D044EB" w:rsidRPr="00D044EB">
              <w:rPr>
                <w:rFonts w:ascii="Arial" w:eastAsia="Times New Roman" w:hAnsi="Arial"/>
              </w:rPr>
              <w:t xml:space="preserve">48 </w:t>
            </w:r>
            <w:r w:rsidR="00D044EB" w:rsidRPr="00D044EB">
              <w:rPr>
                <w:rFonts w:ascii="Arial" w:eastAsia="Times New Roman" w:hAnsi="Arial"/>
                <w:u w:val="single"/>
              </w:rPr>
              <w:t>+</w:t>
            </w:r>
            <w:r w:rsidR="00D044EB" w:rsidRPr="00D044EB">
              <w:rPr>
                <w:rFonts w:ascii="Arial" w:eastAsia="Times New Roman" w:hAnsi="Arial"/>
              </w:rPr>
              <w:t>0</w:t>
            </w:r>
            <w:r>
              <w:rPr>
                <w:rFonts w:ascii="Arial" w:eastAsia="Times New Roman" w:hAnsi="Arial"/>
              </w:rPr>
              <w:t>.</w:t>
            </w:r>
            <w:r w:rsidR="00D044EB" w:rsidRPr="00D044EB">
              <w:rPr>
                <w:rFonts w:ascii="Arial" w:eastAsia="Times New Roman" w:hAnsi="Arial"/>
              </w:rPr>
              <w:t>8</w:t>
            </w:r>
          </w:p>
        </w:tc>
        <w:tc>
          <w:tcPr>
            <w:tcW w:w="1137" w:type="dxa"/>
            <w:tcBorders>
              <w:top w:val="single" w:sz="4" w:space="0" w:color="auto"/>
            </w:tcBorders>
            <w:shd w:val="clear" w:color="auto" w:fill="auto"/>
            <w:noWrap/>
            <w:vAlign w:val="bottom"/>
            <w:hideMark/>
          </w:tcPr>
          <w:p w14:paraId="5228D4D3" w14:textId="1403D621" w:rsidR="00D044EB" w:rsidRPr="00D044EB" w:rsidRDefault="00D044EB" w:rsidP="00321D92">
            <w:pPr>
              <w:rPr>
                <w:rFonts w:ascii="Arial" w:eastAsia="Times New Roman" w:hAnsi="Arial"/>
              </w:rPr>
            </w:pPr>
            <w:r w:rsidRPr="00D044EB">
              <w:rPr>
                <w:rFonts w:ascii="Arial" w:eastAsia="Times New Roman" w:hAnsi="Arial"/>
              </w:rPr>
              <w:t>4</w:t>
            </w:r>
            <w:r w:rsidR="00321D92">
              <w:rPr>
                <w:rFonts w:ascii="Arial" w:eastAsia="Times New Roman" w:hAnsi="Arial"/>
              </w:rPr>
              <w:t>.</w:t>
            </w:r>
            <w:r w:rsidRPr="00D044EB">
              <w:rPr>
                <w:rFonts w:ascii="Arial" w:eastAsia="Times New Roman" w:hAnsi="Arial"/>
              </w:rPr>
              <w:t xml:space="preserve">72 </w:t>
            </w:r>
            <w:r w:rsidRPr="00D044EB">
              <w:rPr>
                <w:rFonts w:ascii="Arial" w:eastAsia="Times New Roman" w:hAnsi="Arial"/>
                <w:u w:val="single"/>
              </w:rPr>
              <w:t>+</w:t>
            </w:r>
            <w:r w:rsidR="00321D92">
              <w:rPr>
                <w:rFonts w:ascii="Arial" w:eastAsia="Times New Roman" w:hAnsi="Arial"/>
              </w:rPr>
              <w:t>0.</w:t>
            </w:r>
            <w:r w:rsidRPr="00D044EB">
              <w:rPr>
                <w:rFonts w:ascii="Arial" w:eastAsia="Times New Roman" w:hAnsi="Arial"/>
              </w:rPr>
              <w:t>8</w:t>
            </w:r>
          </w:p>
        </w:tc>
        <w:tc>
          <w:tcPr>
            <w:tcW w:w="1252" w:type="dxa"/>
            <w:tcBorders>
              <w:top w:val="single" w:sz="4" w:space="0" w:color="auto"/>
            </w:tcBorders>
            <w:shd w:val="clear" w:color="auto" w:fill="auto"/>
            <w:noWrap/>
            <w:vAlign w:val="bottom"/>
            <w:hideMark/>
          </w:tcPr>
          <w:p w14:paraId="03797CCC" w14:textId="04798707" w:rsidR="00D044EB" w:rsidRPr="00D044EB" w:rsidRDefault="00D044EB" w:rsidP="00321D92">
            <w:pPr>
              <w:rPr>
                <w:rFonts w:ascii="Arial" w:eastAsia="Times New Roman" w:hAnsi="Arial"/>
              </w:rPr>
            </w:pPr>
            <w:r w:rsidRPr="00D044EB">
              <w:rPr>
                <w:rFonts w:ascii="Arial" w:eastAsia="Times New Roman" w:hAnsi="Arial"/>
              </w:rPr>
              <w:t>4</w:t>
            </w:r>
            <w:r w:rsidR="00321D92">
              <w:rPr>
                <w:rFonts w:ascii="Arial" w:eastAsia="Times New Roman" w:hAnsi="Arial"/>
              </w:rPr>
              <w:t>.</w:t>
            </w:r>
            <w:r w:rsidRPr="00D044EB">
              <w:rPr>
                <w:rFonts w:ascii="Arial" w:eastAsia="Times New Roman" w:hAnsi="Arial"/>
              </w:rPr>
              <w:t xml:space="preserve">82 </w:t>
            </w:r>
            <w:r w:rsidRPr="00D044EB">
              <w:rPr>
                <w:rFonts w:ascii="Arial" w:eastAsia="Times New Roman" w:hAnsi="Arial"/>
                <w:u w:val="single"/>
              </w:rPr>
              <w:t>+</w:t>
            </w:r>
            <w:r w:rsidRPr="00D044EB">
              <w:rPr>
                <w:rFonts w:ascii="Arial" w:eastAsia="Times New Roman" w:hAnsi="Arial"/>
              </w:rPr>
              <w:t>0</w:t>
            </w:r>
            <w:r w:rsidR="00321D92">
              <w:rPr>
                <w:rFonts w:ascii="Arial" w:eastAsia="Times New Roman" w:hAnsi="Arial"/>
              </w:rPr>
              <w:t>.</w:t>
            </w:r>
            <w:r w:rsidRPr="00D044EB">
              <w:rPr>
                <w:rFonts w:ascii="Arial" w:eastAsia="Times New Roman" w:hAnsi="Arial"/>
              </w:rPr>
              <w:t>8</w:t>
            </w:r>
          </w:p>
        </w:tc>
      </w:tr>
      <w:tr w:rsidR="00D044EB" w:rsidRPr="00D044EB" w14:paraId="57B4201A" w14:textId="77777777" w:rsidTr="00E73D60">
        <w:trPr>
          <w:trHeight w:val="305"/>
        </w:trPr>
        <w:tc>
          <w:tcPr>
            <w:tcW w:w="1560" w:type="dxa"/>
            <w:shd w:val="clear" w:color="auto" w:fill="auto"/>
            <w:noWrap/>
            <w:vAlign w:val="bottom"/>
            <w:hideMark/>
          </w:tcPr>
          <w:p w14:paraId="523BF95E" w14:textId="77777777" w:rsidR="00D044EB" w:rsidRPr="00D044EB" w:rsidRDefault="00D044EB" w:rsidP="00D044EB">
            <w:pPr>
              <w:rPr>
                <w:rFonts w:ascii="Arial" w:eastAsia="Times New Roman" w:hAnsi="Arial"/>
              </w:rPr>
            </w:pPr>
            <w:r w:rsidRPr="00D044EB">
              <w:rPr>
                <w:rFonts w:ascii="Arial" w:eastAsia="Times New Roman" w:hAnsi="Arial"/>
              </w:rPr>
              <w:t>Control +</w:t>
            </w:r>
          </w:p>
        </w:tc>
        <w:tc>
          <w:tcPr>
            <w:tcW w:w="1020" w:type="dxa"/>
            <w:shd w:val="clear" w:color="auto" w:fill="auto"/>
            <w:noWrap/>
            <w:vAlign w:val="bottom"/>
            <w:hideMark/>
          </w:tcPr>
          <w:p w14:paraId="61DA5ADF" w14:textId="254D1997" w:rsidR="00D044EB" w:rsidRPr="00D044EB" w:rsidRDefault="00D044EB" w:rsidP="00D044EB">
            <w:pPr>
              <w:jc w:val="center"/>
              <w:rPr>
                <w:rFonts w:ascii="Arial" w:eastAsia="Times New Roman" w:hAnsi="Arial"/>
              </w:rPr>
            </w:pPr>
            <w:r w:rsidRPr="00D044EB">
              <w:rPr>
                <w:rFonts w:ascii="Arial" w:eastAsia="Times New Roman" w:hAnsi="Arial"/>
              </w:rPr>
              <w:t xml:space="preserve">2 </w:t>
            </w:r>
            <w:r w:rsidRPr="00D044EB">
              <w:rPr>
                <w:rFonts w:ascii="Arial" w:eastAsia="Times New Roman" w:hAnsi="Arial"/>
                <w:u w:val="single"/>
              </w:rPr>
              <w:t>+</w:t>
            </w:r>
            <w:r w:rsidR="00D94C2A">
              <w:rPr>
                <w:rFonts w:ascii="Arial" w:eastAsia="Times New Roman" w:hAnsi="Arial"/>
              </w:rPr>
              <w:t>0.</w:t>
            </w:r>
            <w:r w:rsidRPr="00D044EB">
              <w:rPr>
                <w:rFonts w:ascii="Arial" w:eastAsia="Times New Roman" w:hAnsi="Arial"/>
              </w:rPr>
              <w:t>0</w:t>
            </w:r>
          </w:p>
        </w:tc>
        <w:tc>
          <w:tcPr>
            <w:tcW w:w="1255" w:type="dxa"/>
            <w:shd w:val="clear" w:color="auto" w:fill="auto"/>
            <w:noWrap/>
            <w:vAlign w:val="bottom"/>
            <w:hideMark/>
          </w:tcPr>
          <w:p w14:paraId="10DD010B" w14:textId="1659595F" w:rsidR="00D044EB" w:rsidRPr="00D044EB" w:rsidRDefault="00D94C2A" w:rsidP="00321D92">
            <w:pPr>
              <w:rPr>
                <w:rFonts w:ascii="Arial" w:eastAsia="Times New Roman" w:hAnsi="Arial"/>
              </w:rPr>
            </w:pPr>
            <w:r>
              <w:rPr>
                <w:rFonts w:ascii="Arial" w:eastAsia="Times New Roman" w:hAnsi="Arial"/>
              </w:rPr>
              <w:t>4.</w:t>
            </w:r>
            <w:r w:rsidR="00D044EB" w:rsidRPr="00D044EB">
              <w:rPr>
                <w:rFonts w:ascii="Arial" w:eastAsia="Times New Roman" w:hAnsi="Arial"/>
              </w:rPr>
              <w:t xml:space="preserve">14 </w:t>
            </w:r>
            <w:r w:rsidR="00D044EB" w:rsidRPr="00D044EB">
              <w:rPr>
                <w:rFonts w:ascii="Arial" w:eastAsia="Times New Roman" w:hAnsi="Arial"/>
                <w:u w:val="single"/>
              </w:rPr>
              <w:t>+</w:t>
            </w:r>
            <w:r w:rsidR="00321D92">
              <w:rPr>
                <w:rFonts w:ascii="Arial" w:eastAsia="Times New Roman" w:hAnsi="Arial"/>
              </w:rPr>
              <w:t>0.</w:t>
            </w:r>
            <w:r w:rsidR="00D044EB" w:rsidRPr="00D044EB">
              <w:rPr>
                <w:rFonts w:ascii="Arial" w:eastAsia="Times New Roman" w:hAnsi="Arial"/>
              </w:rPr>
              <w:t>6</w:t>
            </w:r>
          </w:p>
        </w:tc>
        <w:tc>
          <w:tcPr>
            <w:tcW w:w="1279" w:type="dxa"/>
            <w:shd w:val="clear" w:color="auto" w:fill="auto"/>
            <w:noWrap/>
            <w:vAlign w:val="bottom"/>
            <w:hideMark/>
          </w:tcPr>
          <w:p w14:paraId="097DC948" w14:textId="7BA01116" w:rsidR="00D044EB" w:rsidRPr="00D044EB" w:rsidRDefault="00321D92" w:rsidP="00321D92">
            <w:pPr>
              <w:rPr>
                <w:rFonts w:ascii="Arial" w:eastAsia="Times New Roman" w:hAnsi="Arial"/>
                <w:bCs/>
              </w:rPr>
            </w:pPr>
            <w:r>
              <w:rPr>
                <w:rFonts w:ascii="Arial" w:eastAsia="Times New Roman" w:hAnsi="Arial"/>
                <w:bCs/>
              </w:rPr>
              <w:t>3.</w:t>
            </w:r>
            <w:r w:rsidR="00D044EB" w:rsidRPr="00D044EB">
              <w:rPr>
                <w:rFonts w:ascii="Arial" w:eastAsia="Times New Roman" w:hAnsi="Arial"/>
                <w:bCs/>
              </w:rPr>
              <w:t xml:space="preserve">9 </w:t>
            </w:r>
            <w:r w:rsidR="00D044EB" w:rsidRPr="00D044EB">
              <w:rPr>
                <w:rFonts w:ascii="Arial" w:eastAsia="Times New Roman" w:hAnsi="Arial"/>
                <w:bCs/>
                <w:u w:val="single"/>
              </w:rPr>
              <w:t>+</w:t>
            </w:r>
            <w:r>
              <w:rPr>
                <w:rFonts w:ascii="Arial" w:eastAsia="Times New Roman" w:hAnsi="Arial"/>
                <w:bCs/>
              </w:rPr>
              <w:t>0.</w:t>
            </w:r>
            <w:r w:rsidR="00D044EB" w:rsidRPr="00D044EB">
              <w:rPr>
                <w:rFonts w:ascii="Arial" w:eastAsia="Times New Roman" w:hAnsi="Arial"/>
                <w:bCs/>
              </w:rPr>
              <w:t>6*</w:t>
            </w:r>
          </w:p>
        </w:tc>
        <w:tc>
          <w:tcPr>
            <w:tcW w:w="1280" w:type="dxa"/>
            <w:shd w:val="clear" w:color="auto" w:fill="auto"/>
            <w:noWrap/>
            <w:vAlign w:val="bottom"/>
            <w:hideMark/>
          </w:tcPr>
          <w:p w14:paraId="399F912B" w14:textId="4E49FDC9" w:rsidR="00D044EB" w:rsidRPr="00D044EB" w:rsidRDefault="00321D92" w:rsidP="00321D92">
            <w:pPr>
              <w:rPr>
                <w:rFonts w:ascii="Arial" w:eastAsia="Times New Roman" w:hAnsi="Arial"/>
                <w:bCs/>
              </w:rPr>
            </w:pPr>
            <w:r>
              <w:rPr>
                <w:rFonts w:ascii="Arial" w:eastAsia="Times New Roman" w:hAnsi="Arial"/>
                <w:bCs/>
              </w:rPr>
              <w:t>3.</w:t>
            </w:r>
            <w:r w:rsidR="00D044EB" w:rsidRPr="00D044EB">
              <w:rPr>
                <w:rFonts w:ascii="Arial" w:eastAsia="Times New Roman" w:hAnsi="Arial"/>
                <w:bCs/>
              </w:rPr>
              <w:t xml:space="preserve">22 </w:t>
            </w:r>
            <w:r w:rsidR="00D044EB" w:rsidRPr="00D044EB">
              <w:rPr>
                <w:rFonts w:ascii="Arial" w:eastAsia="Times New Roman" w:hAnsi="Arial"/>
                <w:bCs/>
                <w:u w:val="single"/>
              </w:rPr>
              <w:t>+</w:t>
            </w:r>
            <w:r>
              <w:rPr>
                <w:rFonts w:ascii="Arial" w:eastAsia="Times New Roman" w:hAnsi="Arial"/>
                <w:bCs/>
              </w:rPr>
              <w:t>0.</w:t>
            </w:r>
            <w:r w:rsidR="00D044EB" w:rsidRPr="00D044EB">
              <w:rPr>
                <w:rFonts w:ascii="Arial" w:eastAsia="Times New Roman" w:hAnsi="Arial"/>
                <w:bCs/>
              </w:rPr>
              <w:t>6*</w:t>
            </w:r>
          </w:p>
        </w:tc>
        <w:tc>
          <w:tcPr>
            <w:tcW w:w="1137" w:type="dxa"/>
            <w:shd w:val="clear" w:color="auto" w:fill="auto"/>
            <w:noWrap/>
            <w:vAlign w:val="bottom"/>
            <w:hideMark/>
          </w:tcPr>
          <w:p w14:paraId="3990F96F" w14:textId="1F64C6B9" w:rsidR="00D044EB" w:rsidRPr="00D044EB" w:rsidRDefault="00321D92" w:rsidP="00321D92">
            <w:pPr>
              <w:rPr>
                <w:rFonts w:ascii="Arial" w:eastAsia="Times New Roman" w:hAnsi="Arial"/>
                <w:bCs/>
              </w:rPr>
            </w:pPr>
            <w:r>
              <w:rPr>
                <w:rFonts w:ascii="Arial" w:eastAsia="Times New Roman" w:hAnsi="Arial"/>
                <w:bCs/>
              </w:rPr>
              <w:t>2.</w:t>
            </w:r>
            <w:r w:rsidR="00D044EB" w:rsidRPr="00D044EB">
              <w:rPr>
                <w:rFonts w:ascii="Arial" w:eastAsia="Times New Roman" w:hAnsi="Arial"/>
                <w:bCs/>
              </w:rPr>
              <w:t xml:space="preserve">72 </w:t>
            </w:r>
            <w:r w:rsidR="00D044EB" w:rsidRPr="00D044EB">
              <w:rPr>
                <w:rFonts w:ascii="Arial" w:eastAsia="Times New Roman" w:hAnsi="Arial"/>
                <w:bCs/>
                <w:u w:val="single"/>
              </w:rPr>
              <w:t>+</w:t>
            </w:r>
            <w:r>
              <w:rPr>
                <w:rFonts w:ascii="Arial" w:eastAsia="Times New Roman" w:hAnsi="Arial"/>
                <w:bCs/>
              </w:rPr>
              <w:t>1.</w:t>
            </w:r>
            <w:r w:rsidR="00D044EB" w:rsidRPr="00D044EB">
              <w:rPr>
                <w:rFonts w:ascii="Arial" w:eastAsia="Times New Roman" w:hAnsi="Arial"/>
                <w:bCs/>
              </w:rPr>
              <w:t>2*</w:t>
            </w:r>
          </w:p>
        </w:tc>
        <w:tc>
          <w:tcPr>
            <w:tcW w:w="1252" w:type="dxa"/>
            <w:shd w:val="clear" w:color="auto" w:fill="auto"/>
            <w:noWrap/>
            <w:vAlign w:val="bottom"/>
            <w:hideMark/>
          </w:tcPr>
          <w:p w14:paraId="09BDF6DD" w14:textId="541ADF80" w:rsidR="00D044EB" w:rsidRPr="00D044EB" w:rsidRDefault="00321D92" w:rsidP="00321D92">
            <w:pPr>
              <w:rPr>
                <w:rFonts w:ascii="Arial" w:eastAsia="Times New Roman" w:hAnsi="Arial"/>
              </w:rPr>
            </w:pPr>
            <w:r>
              <w:rPr>
                <w:rFonts w:ascii="Arial" w:eastAsia="Times New Roman" w:hAnsi="Arial"/>
              </w:rPr>
              <w:t>2.</w:t>
            </w:r>
            <w:r w:rsidR="00D044EB" w:rsidRPr="00D044EB">
              <w:rPr>
                <w:rFonts w:ascii="Arial" w:eastAsia="Times New Roman" w:hAnsi="Arial"/>
              </w:rPr>
              <w:t xml:space="preserve">96 </w:t>
            </w:r>
            <w:r w:rsidR="00D044EB" w:rsidRPr="00D044EB">
              <w:rPr>
                <w:rFonts w:ascii="Arial" w:eastAsia="Times New Roman" w:hAnsi="Arial"/>
                <w:u w:val="single"/>
              </w:rPr>
              <w:t>+</w:t>
            </w:r>
            <w:r>
              <w:rPr>
                <w:rFonts w:ascii="Arial" w:eastAsia="Times New Roman" w:hAnsi="Arial"/>
              </w:rPr>
              <w:t>1.</w:t>
            </w:r>
            <w:r w:rsidR="00D044EB" w:rsidRPr="00D044EB">
              <w:rPr>
                <w:rFonts w:ascii="Arial" w:eastAsia="Times New Roman" w:hAnsi="Arial"/>
              </w:rPr>
              <w:t>0</w:t>
            </w:r>
          </w:p>
        </w:tc>
      </w:tr>
      <w:tr w:rsidR="00D044EB" w:rsidRPr="00D044EB" w14:paraId="60E32434" w14:textId="77777777" w:rsidTr="00E73D60">
        <w:trPr>
          <w:trHeight w:val="305"/>
        </w:trPr>
        <w:tc>
          <w:tcPr>
            <w:tcW w:w="1560" w:type="dxa"/>
            <w:shd w:val="clear" w:color="auto" w:fill="auto"/>
            <w:noWrap/>
            <w:vAlign w:val="bottom"/>
            <w:hideMark/>
          </w:tcPr>
          <w:p w14:paraId="3440588B" w14:textId="77777777" w:rsidR="00D044EB" w:rsidRPr="00D044EB" w:rsidRDefault="00D044EB" w:rsidP="00D044EB">
            <w:pPr>
              <w:rPr>
                <w:rFonts w:ascii="Arial" w:eastAsia="Times New Roman" w:hAnsi="Arial"/>
              </w:rPr>
            </w:pPr>
            <w:r w:rsidRPr="00D044EB">
              <w:rPr>
                <w:rFonts w:ascii="Arial" w:eastAsia="Times New Roman" w:hAnsi="Arial"/>
              </w:rPr>
              <w:t>EEAL 250</w:t>
            </w:r>
          </w:p>
        </w:tc>
        <w:tc>
          <w:tcPr>
            <w:tcW w:w="1020" w:type="dxa"/>
            <w:shd w:val="clear" w:color="auto" w:fill="auto"/>
            <w:noWrap/>
            <w:vAlign w:val="bottom"/>
            <w:hideMark/>
          </w:tcPr>
          <w:p w14:paraId="239190D5" w14:textId="30A0FFB1" w:rsidR="00D044EB" w:rsidRPr="00D044EB" w:rsidRDefault="00D044EB" w:rsidP="00D044EB">
            <w:pPr>
              <w:jc w:val="center"/>
              <w:rPr>
                <w:rFonts w:ascii="Arial" w:eastAsia="Times New Roman" w:hAnsi="Arial"/>
              </w:rPr>
            </w:pPr>
            <w:r w:rsidRPr="00D044EB">
              <w:rPr>
                <w:rFonts w:ascii="Arial" w:eastAsia="Times New Roman" w:hAnsi="Arial"/>
              </w:rPr>
              <w:t xml:space="preserve">2 </w:t>
            </w:r>
            <w:r w:rsidRPr="00D044EB">
              <w:rPr>
                <w:rFonts w:ascii="Arial" w:eastAsia="Times New Roman" w:hAnsi="Arial"/>
                <w:u w:val="single"/>
              </w:rPr>
              <w:t>+</w:t>
            </w:r>
            <w:r w:rsidR="00D94C2A">
              <w:rPr>
                <w:rFonts w:ascii="Arial" w:eastAsia="Times New Roman" w:hAnsi="Arial"/>
              </w:rPr>
              <w:t>0.</w:t>
            </w:r>
            <w:r w:rsidRPr="00D044EB">
              <w:rPr>
                <w:rFonts w:ascii="Arial" w:eastAsia="Times New Roman" w:hAnsi="Arial"/>
              </w:rPr>
              <w:t>0</w:t>
            </w:r>
          </w:p>
        </w:tc>
        <w:tc>
          <w:tcPr>
            <w:tcW w:w="1255" w:type="dxa"/>
            <w:shd w:val="clear" w:color="auto" w:fill="auto"/>
            <w:noWrap/>
            <w:vAlign w:val="bottom"/>
            <w:hideMark/>
          </w:tcPr>
          <w:p w14:paraId="226E0808" w14:textId="318DDA49" w:rsidR="00D044EB" w:rsidRPr="00D044EB" w:rsidRDefault="00D044EB" w:rsidP="00321D92">
            <w:pPr>
              <w:rPr>
                <w:rFonts w:ascii="Arial" w:eastAsia="Times New Roman" w:hAnsi="Arial"/>
              </w:rPr>
            </w:pPr>
            <w:r w:rsidRPr="00D044EB">
              <w:rPr>
                <w:rFonts w:ascii="Arial" w:eastAsia="Times New Roman" w:hAnsi="Arial"/>
              </w:rPr>
              <w:t>5</w:t>
            </w:r>
            <w:r w:rsidR="00D94C2A">
              <w:rPr>
                <w:rFonts w:ascii="Arial" w:eastAsia="Times New Roman" w:hAnsi="Arial"/>
              </w:rPr>
              <w:t>.</w:t>
            </w:r>
            <w:r w:rsidRPr="00D044EB">
              <w:rPr>
                <w:rFonts w:ascii="Arial" w:eastAsia="Times New Roman" w:hAnsi="Arial"/>
              </w:rPr>
              <w:t xml:space="preserve">8 </w:t>
            </w:r>
            <w:r w:rsidRPr="00D044EB">
              <w:rPr>
                <w:rFonts w:ascii="Arial" w:eastAsia="Times New Roman" w:hAnsi="Arial"/>
                <w:u w:val="single"/>
              </w:rPr>
              <w:t>+</w:t>
            </w:r>
            <w:r w:rsidR="00321D92">
              <w:rPr>
                <w:rFonts w:ascii="Arial" w:eastAsia="Times New Roman" w:hAnsi="Arial"/>
              </w:rPr>
              <w:t>1.</w:t>
            </w:r>
            <w:r w:rsidRPr="00D044EB">
              <w:rPr>
                <w:rFonts w:ascii="Arial" w:eastAsia="Times New Roman" w:hAnsi="Arial"/>
              </w:rPr>
              <w:t>0</w:t>
            </w:r>
          </w:p>
        </w:tc>
        <w:tc>
          <w:tcPr>
            <w:tcW w:w="1279" w:type="dxa"/>
            <w:shd w:val="clear" w:color="auto" w:fill="auto"/>
            <w:noWrap/>
            <w:vAlign w:val="bottom"/>
            <w:hideMark/>
          </w:tcPr>
          <w:p w14:paraId="7236EDC6" w14:textId="2824773B" w:rsidR="00D044EB" w:rsidRPr="00D044EB" w:rsidRDefault="00D044EB" w:rsidP="00321D92">
            <w:pPr>
              <w:rPr>
                <w:rFonts w:ascii="Arial" w:eastAsia="Times New Roman" w:hAnsi="Arial"/>
                <w:bCs/>
              </w:rPr>
            </w:pPr>
            <w:r w:rsidRPr="00D044EB">
              <w:rPr>
                <w:rFonts w:ascii="Arial" w:eastAsia="Times New Roman" w:hAnsi="Arial"/>
                <w:bCs/>
              </w:rPr>
              <w:t>3</w:t>
            </w:r>
            <w:r w:rsidR="00321D92">
              <w:rPr>
                <w:rFonts w:ascii="Arial" w:eastAsia="Times New Roman" w:hAnsi="Arial"/>
                <w:bCs/>
              </w:rPr>
              <w:t>.</w:t>
            </w:r>
            <w:r w:rsidRPr="00D044EB">
              <w:rPr>
                <w:rFonts w:ascii="Arial" w:eastAsia="Times New Roman" w:hAnsi="Arial"/>
                <w:bCs/>
              </w:rPr>
              <w:t xml:space="preserve">9 </w:t>
            </w:r>
            <w:r w:rsidRPr="00D044EB">
              <w:rPr>
                <w:rFonts w:ascii="Arial" w:eastAsia="Times New Roman" w:hAnsi="Arial"/>
                <w:bCs/>
                <w:u w:val="single"/>
              </w:rPr>
              <w:t>+</w:t>
            </w:r>
            <w:r w:rsidR="00321D92">
              <w:rPr>
                <w:rFonts w:ascii="Arial" w:eastAsia="Times New Roman" w:hAnsi="Arial"/>
                <w:bCs/>
              </w:rPr>
              <w:t>0.</w:t>
            </w:r>
            <w:r w:rsidRPr="00D044EB">
              <w:rPr>
                <w:rFonts w:ascii="Arial" w:eastAsia="Times New Roman" w:hAnsi="Arial"/>
                <w:bCs/>
              </w:rPr>
              <w:t>4*</w:t>
            </w:r>
          </w:p>
        </w:tc>
        <w:tc>
          <w:tcPr>
            <w:tcW w:w="1280" w:type="dxa"/>
            <w:shd w:val="clear" w:color="auto" w:fill="auto"/>
            <w:noWrap/>
            <w:vAlign w:val="bottom"/>
            <w:hideMark/>
          </w:tcPr>
          <w:p w14:paraId="404CC116" w14:textId="5FC85B30" w:rsidR="00D044EB" w:rsidRPr="00D044EB" w:rsidRDefault="00D044EB" w:rsidP="00321D92">
            <w:pPr>
              <w:rPr>
                <w:rFonts w:ascii="Arial" w:eastAsia="Times New Roman" w:hAnsi="Arial"/>
              </w:rPr>
            </w:pPr>
            <w:r w:rsidRPr="00D044EB">
              <w:rPr>
                <w:rFonts w:ascii="Arial" w:eastAsia="Times New Roman" w:hAnsi="Arial"/>
              </w:rPr>
              <w:t>4</w:t>
            </w:r>
            <w:r w:rsidR="00321D92">
              <w:rPr>
                <w:rFonts w:ascii="Arial" w:eastAsia="Times New Roman" w:hAnsi="Arial"/>
              </w:rPr>
              <w:t>.</w:t>
            </w:r>
            <w:r w:rsidRPr="00D044EB">
              <w:rPr>
                <w:rFonts w:ascii="Arial" w:eastAsia="Times New Roman" w:hAnsi="Arial"/>
              </w:rPr>
              <w:t xml:space="preserve">38 </w:t>
            </w:r>
            <w:r w:rsidRPr="00D044EB">
              <w:rPr>
                <w:rFonts w:ascii="Arial" w:eastAsia="Times New Roman" w:hAnsi="Arial"/>
                <w:u w:val="single"/>
              </w:rPr>
              <w:t>+</w:t>
            </w:r>
            <w:r w:rsidRPr="00D044EB">
              <w:rPr>
                <w:rFonts w:ascii="Arial" w:eastAsia="Times New Roman" w:hAnsi="Arial"/>
              </w:rPr>
              <w:t>0</w:t>
            </w:r>
            <w:r w:rsidR="00321D92">
              <w:rPr>
                <w:rFonts w:ascii="Arial" w:eastAsia="Times New Roman" w:hAnsi="Arial"/>
              </w:rPr>
              <w:t>.</w:t>
            </w:r>
            <w:r w:rsidRPr="00D044EB">
              <w:rPr>
                <w:rFonts w:ascii="Arial" w:eastAsia="Times New Roman" w:hAnsi="Arial"/>
              </w:rPr>
              <w:t>8</w:t>
            </w:r>
          </w:p>
        </w:tc>
        <w:tc>
          <w:tcPr>
            <w:tcW w:w="1137" w:type="dxa"/>
            <w:shd w:val="clear" w:color="auto" w:fill="auto"/>
            <w:noWrap/>
            <w:vAlign w:val="bottom"/>
            <w:hideMark/>
          </w:tcPr>
          <w:p w14:paraId="5B984215" w14:textId="3A452709" w:rsidR="00D044EB" w:rsidRPr="00D044EB" w:rsidRDefault="00D044EB" w:rsidP="00321D92">
            <w:pPr>
              <w:rPr>
                <w:rFonts w:ascii="Arial" w:eastAsia="Times New Roman" w:hAnsi="Arial"/>
              </w:rPr>
            </w:pPr>
            <w:r w:rsidRPr="00D044EB">
              <w:rPr>
                <w:rFonts w:ascii="Arial" w:eastAsia="Times New Roman" w:hAnsi="Arial"/>
              </w:rPr>
              <w:t>3</w:t>
            </w:r>
            <w:r w:rsidR="00321D92">
              <w:rPr>
                <w:rFonts w:ascii="Arial" w:eastAsia="Times New Roman" w:hAnsi="Arial"/>
              </w:rPr>
              <w:t>.</w:t>
            </w:r>
            <w:r w:rsidRPr="00D044EB">
              <w:rPr>
                <w:rFonts w:ascii="Arial" w:eastAsia="Times New Roman" w:hAnsi="Arial"/>
              </w:rPr>
              <w:t xml:space="preserve">44 </w:t>
            </w:r>
            <w:r w:rsidRPr="00D044EB">
              <w:rPr>
                <w:rFonts w:ascii="Arial" w:eastAsia="Times New Roman" w:hAnsi="Arial"/>
                <w:u w:val="single"/>
              </w:rPr>
              <w:t>+</w:t>
            </w:r>
            <w:r w:rsidRPr="00D044EB">
              <w:rPr>
                <w:rFonts w:ascii="Arial" w:eastAsia="Times New Roman" w:hAnsi="Arial"/>
              </w:rPr>
              <w:t>1</w:t>
            </w:r>
            <w:r w:rsidR="00321D92">
              <w:rPr>
                <w:rFonts w:ascii="Arial" w:eastAsia="Times New Roman" w:hAnsi="Arial"/>
              </w:rPr>
              <w:t>.</w:t>
            </w:r>
            <w:r w:rsidRPr="00D044EB">
              <w:rPr>
                <w:rFonts w:ascii="Arial" w:eastAsia="Times New Roman" w:hAnsi="Arial"/>
              </w:rPr>
              <w:t>4</w:t>
            </w:r>
          </w:p>
        </w:tc>
        <w:tc>
          <w:tcPr>
            <w:tcW w:w="1252" w:type="dxa"/>
            <w:shd w:val="clear" w:color="auto" w:fill="auto"/>
            <w:noWrap/>
            <w:vAlign w:val="bottom"/>
            <w:hideMark/>
          </w:tcPr>
          <w:p w14:paraId="7B2BF857" w14:textId="7F3F9622" w:rsidR="00D044EB" w:rsidRPr="00D044EB" w:rsidRDefault="00D044EB" w:rsidP="00321D92">
            <w:pPr>
              <w:rPr>
                <w:rFonts w:ascii="Arial" w:eastAsia="Times New Roman" w:hAnsi="Arial"/>
              </w:rPr>
            </w:pPr>
            <w:r w:rsidRPr="00D044EB">
              <w:rPr>
                <w:rFonts w:ascii="Arial" w:eastAsia="Times New Roman" w:hAnsi="Arial"/>
              </w:rPr>
              <w:t>2</w:t>
            </w:r>
            <w:r w:rsidR="00321D92">
              <w:rPr>
                <w:rFonts w:ascii="Arial" w:eastAsia="Times New Roman" w:hAnsi="Arial"/>
              </w:rPr>
              <w:t>.</w:t>
            </w:r>
            <w:r w:rsidRPr="00D044EB">
              <w:rPr>
                <w:rFonts w:ascii="Arial" w:eastAsia="Times New Roman" w:hAnsi="Arial"/>
              </w:rPr>
              <w:t xml:space="preserve">4 </w:t>
            </w:r>
            <w:r w:rsidRPr="00D044EB">
              <w:rPr>
                <w:rFonts w:ascii="Arial" w:eastAsia="Times New Roman" w:hAnsi="Arial"/>
                <w:u w:val="single"/>
              </w:rPr>
              <w:t>+</w:t>
            </w:r>
            <w:r w:rsidR="00321D92">
              <w:rPr>
                <w:rFonts w:ascii="Arial" w:eastAsia="Times New Roman" w:hAnsi="Arial"/>
              </w:rPr>
              <w:t>0.</w:t>
            </w:r>
            <w:r w:rsidRPr="00D044EB">
              <w:rPr>
                <w:rFonts w:ascii="Arial" w:eastAsia="Times New Roman" w:hAnsi="Arial"/>
              </w:rPr>
              <w:t>8</w:t>
            </w:r>
          </w:p>
        </w:tc>
      </w:tr>
      <w:tr w:rsidR="00D044EB" w:rsidRPr="00D044EB" w14:paraId="18565FD3" w14:textId="77777777" w:rsidTr="00E73D60">
        <w:trPr>
          <w:trHeight w:val="305"/>
        </w:trPr>
        <w:tc>
          <w:tcPr>
            <w:tcW w:w="1560" w:type="dxa"/>
            <w:shd w:val="clear" w:color="auto" w:fill="auto"/>
            <w:noWrap/>
            <w:vAlign w:val="bottom"/>
            <w:hideMark/>
          </w:tcPr>
          <w:p w14:paraId="04F0CFD0" w14:textId="77777777" w:rsidR="00D044EB" w:rsidRPr="00D044EB" w:rsidRDefault="00D044EB" w:rsidP="00D044EB">
            <w:pPr>
              <w:rPr>
                <w:rFonts w:ascii="Arial" w:eastAsia="Times New Roman" w:hAnsi="Arial"/>
              </w:rPr>
            </w:pPr>
            <w:r w:rsidRPr="00D044EB">
              <w:rPr>
                <w:rFonts w:ascii="Arial" w:eastAsia="Times New Roman" w:hAnsi="Arial"/>
              </w:rPr>
              <w:t>EEAL 500</w:t>
            </w:r>
          </w:p>
        </w:tc>
        <w:tc>
          <w:tcPr>
            <w:tcW w:w="1020" w:type="dxa"/>
            <w:shd w:val="clear" w:color="auto" w:fill="auto"/>
            <w:noWrap/>
            <w:vAlign w:val="bottom"/>
            <w:hideMark/>
          </w:tcPr>
          <w:p w14:paraId="256107C6" w14:textId="776FF63B" w:rsidR="00D044EB" w:rsidRPr="00D044EB" w:rsidRDefault="00D044EB" w:rsidP="00D044EB">
            <w:pPr>
              <w:jc w:val="center"/>
              <w:rPr>
                <w:rFonts w:ascii="Arial" w:eastAsia="Times New Roman" w:hAnsi="Arial"/>
              </w:rPr>
            </w:pPr>
            <w:r w:rsidRPr="00D044EB">
              <w:rPr>
                <w:rFonts w:ascii="Arial" w:eastAsia="Times New Roman" w:hAnsi="Arial"/>
              </w:rPr>
              <w:t xml:space="preserve">2 </w:t>
            </w:r>
            <w:r w:rsidRPr="00D044EB">
              <w:rPr>
                <w:rFonts w:ascii="Arial" w:eastAsia="Times New Roman" w:hAnsi="Arial"/>
                <w:u w:val="single"/>
              </w:rPr>
              <w:t>+</w:t>
            </w:r>
            <w:r w:rsidR="00D94C2A">
              <w:rPr>
                <w:rFonts w:ascii="Arial" w:eastAsia="Times New Roman" w:hAnsi="Arial"/>
              </w:rPr>
              <w:t>0.</w:t>
            </w:r>
            <w:r w:rsidRPr="00D044EB">
              <w:rPr>
                <w:rFonts w:ascii="Arial" w:eastAsia="Times New Roman" w:hAnsi="Arial"/>
              </w:rPr>
              <w:t>0</w:t>
            </w:r>
          </w:p>
        </w:tc>
        <w:tc>
          <w:tcPr>
            <w:tcW w:w="1255" w:type="dxa"/>
            <w:shd w:val="clear" w:color="auto" w:fill="auto"/>
            <w:noWrap/>
            <w:vAlign w:val="bottom"/>
            <w:hideMark/>
          </w:tcPr>
          <w:p w14:paraId="16740D06" w14:textId="257CA312" w:rsidR="00D044EB" w:rsidRPr="00D044EB" w:rsidRDefault="00D94C2A" w:rsidP="00321D92">
            <w:pPr>
              <w:rPr>
                <w:rFonts w:ascii="Arial" w:eastAsia="Times New Roman" w:hAnsi="Arial"/>
              </w:rPr>
            </w:pPr>
            <w:r>
              <w:rPr>
                <w:rFonts w:ascii="Arial" w:eastAsia="Times New Roman" w:hAnsi="Arial"/>
              </w:rPr>
              <w:t>5.</w:t>
            </w:r>
            <w:r w:rsidR="00D044EB" w:rsidRPr="00D044EB">
              <w:rPr>
                <w:rFonts w:ascii="Arial" w:eastAsia="Times New Roman" w:hAnsi="Arial"/>
              </w:rPr>
              <w:t xml:space="preserve">72 </w:t>
            </w:r>
            <w:r w:rsidR="00D044EB" w:rsidRPr="00D044EB">
              <w:rPr>
                <w:rFonts w:ascii="Arial" w:eastAsia="Times New Roman" w:hAnsi="Arial"/>
                <w:u w:val="single"/>
              </w:rPr>
              <w:t>+</w:t>
            </w:r>
            <w:r w:rsidR="00D044EB" w:rsidRPr="00D044EB">
              <w:rPr>
                <w:rFonts w:ascii="Arial" w:eastAsia="Times New Roman" w:hAnsi="Arial"/>
              </w:rPr>
              <w:t>1</w:t>
            </w:r>
            <w:r w:rsidR="00321D92">
              <w:rPr>
                <w:rFonts w:ascii="Arial" w:eastAsia="Times New Roman" w:hAnsi="Arial"/>
              </w:rPr>
              <w:t>.</w:t>
            </w:r>
            <w:r w:rsidR="00D044EB" w:rsidRPr="00D044EB">
              <w:rPr>
                <w:rFonts w:ascii="Arial" w:eastAsia="Times New Roman" w:hAnsi="Arial"/>
              </w:rPr>
              <w:t>2</w:t>
            </w:r>
          </w:p>
        </w:tc>
        <w:tc>
          <w:tcPr>
            <w:tcW w:w="1279" w:type="dxa"/>
            <w:shd w:val="clear" w:color="auto" w:fill="auto"/>
            <w:noWrap/>
            <w:vAlign w:val="bottom"/>
            <w:hideMark/>
          </w:tcPr>
          <w:p w14:paraId="7D246DB3" w14:textId="1FDC3420" w:rsidR="00D044EB" w:rsidRPr="00D044EB" w:rsidRDefault="00D044EB" w:rsidP="00321D92">
            <w:pPr>
              <w:rPr>
                <w:rFonts w:ascii="Arial" w:eastAsia="Times New Roman" w:hAnsi="Arial"/>
                <w:bCs/>
              </w:rPr>
            </w:pPr>
            <w:r w:rsidRPr="00D044EB">
              <w:rPr>
                <w:rFonts w:ascii="Arial" w:eastAsia="Times New Roman" w:hAnsi="Arial"/>
                <w:bCs/>
              </w:rPr>
              <w:t>3</w:t>
            </w:r>
            <w:r w:rsidR="00321D92">
              <w:rPr>
                <w:rFonts w:ascii="Arial" w:eastAsia="Times New Roman" w:hAnsi="Arial"/>
                <w:bCs/>
              </w:rPr>
              <w:t>.</w:t>
            </w:r>
            <w:r w:rsidRPr="00D044EB">
              <w:rPr>
                <w:rFonts w:ascii="Arial" w:eastAsia="Times New Roman" w:hAnsi="Arial"/>
                <w:bCs/>
              </w:rPr>
              <w:t xml:space="preserve">62 </w:t>
            </w:r>
            <w:r w:rsidRPr="00D044EB">
              <w:rPr>
                <w:rFonts w:ascii="Arial" w:eastAsia="Times New Roman" w:hAnsi="Arial"/>
                <w:bCs/>
                <w:u w:val="single"/>
              </w:rPr>
              <w:t>+</w:t>
            </w:r>
            <w:r w:rsidRPr="00D044EB">
              <w:rPr>
                <w:rFonts w:ascii="Arial" w:eastAsia="Times New Roman" w:hAnsi="Arial"/>
                <w:bCs/>
              </w:rPr>
              <w:t>1</w:t>
            </w:r>
            <w:r w:rsidR="00321D92">
              <w:rPr>
                <w:rFonts w:ascii="Arial" w:eastAsia="Times New Roman" w:hAnsi="Arial"/>
                <w:bCs/>
              </w:rPr>
              <w:t>.</w:t>
            </w:r>
            <w:r w:rsidRPr="00D044EB">
              <w:rPr>
                <w:rFonts w:ascii="Arial" w:eastAsia="Times New Roman" w:hAnsi="Arial"/>
                <w:bCs/>
              </w:rPr>
              <w:t>4*</w:t>
            </w:r>
          </w:p>
        </w:tc>
        <w:tc>
          <w:tcPr>
            <w:tcW w:w="1280" w:type="dxa"/>
            <w:shd w:val="clear" w:color="auto" w:fill="auto"/>
            <w:noWrap/>
            <w:vAlign w:val="bottom"/>
            <w:hideMark/>
          </w:tcPr>
          <w:p w14:paraId="79917A03" w14:textId="44EC542D" w:rsidR="00D044EB" w:rsidRPr="00D044EB" w:rsidRDefault="00D044EB" w:rsidP="00321D92">
            <w:pPr>
              <w:rPr>
                <w:rFonts w:ascii="Arial" w:eastAsia="Times New Roman" w:hAnsi="Arial"/>
                <w:bCs/>
              </w:rPr>
            </w:pPr>
            <w:r w:rsidRPr="00D044EB">
              <w:rPr>
                <w:rFonts w:ascii="Arial" w:eastAsia="Times New Roman" w:hAnsi="Arial"/>
                <w:bCs/>
              </w:rPr>
              <w:t>2</w:t>
            </w:r>
            <w:r w:rsidR="00321D92">
              <w:rPr>
                <w:rFonts w:ascii="Arial" w:eastAsia="Times New Roman" w:hAnsi="Arial"/>
                <w:bCs/>
              </w:rPr>
              <w:t>.</w:t>
            </w:r>
            <w:r w:rsidRPr="00D044EB">
              <w:rPr>
                <w:rFonts w:ascii="Arial" w:eastAsia="Times New Roman" w:hAnsi="Arial"/>
                <w:bCs/>
              </w:rPr>
              <w:t xml:space="preserve">94 </w:t>
            </w:r>
            <w:r w:rsidRPr="00D044EB">
              <w:rPr>
                <w:rFonts w:ascii="Arial" w:eastAsia="Times New Roman" w:hAnsi="Arial"/>
                <w:bCs/>
                <w:u w:val="single"/>
              </w:rPr>
              <w:t>+</w:t>
            </w:r>
            <w:r w:rsidR="00321D92">
              <w:rPr>
                <w:rFonts w:ascii="Arial" w:eastAsia="Times New Roman" w:hAnsi="Arial"/>
                <w:bCs/>
              </w:rPr>
              <w:t xml:space="preserve"> 1.</w:t>
            </w:r>
            <w:r w:rsidRPr="00D044EB">
              <w:rPr>
                <w:rFonts w:ascii="Arial" w:eastAsia="Times New Roman" w:hAnsi="Arial"/>
                <w:bCs/>
              </w:rPr>
              <w:t>2*</w:t>
            </w:r>
          </w:p>
        </w:tc>
        <w:tc>
          <w:tcPr>
            <w:tcW w:w="1137" w:type="dxa"/>
            <w:shd w:val="clear" w:color="auto" w:fill="auto"/>
            <w:noWrap/>
            <w:vAlign w:val="bottom"/>
            <w:hideMark/>
          </w:tcPr>
          <w:p w14:paraId="5D02CD62" w14:textId="24740572" w:rsidR="00D044EB" w:rsidRPr="00D044EB" w:rsidRDefault="00321D92" w:rsidP="00321D92">
            <w:pPr>
              <w:rPr>
                <w:rFonts w:ascii="Arial" w:eastAsia="Times New Roman" w:hAnsi="Arial"/>
                <w:bCs/>
              </w:rPr>
            </w:pPr>
            <w:r>
              <w:rPr>
                <w:rFonts w:ascii="Arial" w:eastAsia="Times New Roman" w:hAnsi="Arial"/>
                <w:bCs/>
              </w:rPr>
              <w:t>2.</w:t>
            </w:r>
            <w:r w:rsidR="00D044EB" w:rsidRPr="00D044EB">
              <w:rPr>
                <w:rFonts w:ascii="Arial" w:eastAsia="Times New Roman" w:hAnsi="Arial"/>
                <w:bCs/>
              </w:rPr>
              <w:t xml:space="preserve">22 </w:t>
            </w:r>
            <w:r w:rsidR="00D044EB" w:rsidRPr="00D044EB">
              <w:rPr>
                <w:rFonts w:ascii="Arial" w:eastAsia="Times New Roman" w:hAnsi="Arial"/>
                <w:bCs/>
                <w:u w:val="single"/>
              </w:rPr>
              <w:t>+</w:t>
            </w:r>
            <w:r>
              <w:rPr>
                <w:rFonts w:ascii="Arial" w:eastAsia="Times New Roman" w:hAnsi="Arial"/>
                <w:bCs/>
              </w:rPr>
              <w:t>1.</w:t>
            </w:r>
            <w:r w:rsidR="00D044EB" w:rsidRPr="00D044EB">
              <w:rPr>
                <w:rFonts w:ascii="Arial" w:eastAsia="Times New Roman" w:hAnsi="Arial"/>
                <w:bCs/>
              </w:rPr>
              <w:t>4*</w:t>
            </w:r>
          </w:p>
        </w:tc>
        <w:tc>
          <w:tcPr>
            <w:tcW w:w="1252" w:type="dxa"/>
            <w:shd w:val="clear" w:color="auto" w:fill="auto"/>
            <w:noWrap/>
            <w:vAlign w:val="bottom"/>
            <w:hideMark/>
          </w:tcPr>
          <w:p w14:paraId="4F8E1206" w14:textId="3C936DC2" w:rsidR="00D044EB" w:rsidRPr="00D044EB" w:rsidRDefault="00321D92" w:rsidP="00321D92">
            <w:pPr>
              <w:rPr>
                <w:rFonts w:ascii="Arial" w:eastAsia="Times New Roman" w:hAnsi="Arial"/>
                <w:bCs/>
              </w:rPr>
            </w:pPr>
            <w:r>
              <w:rPr>
                <w:rFonts w:ascii="Arial" w:eastAsia="Times New Roman" w:hAnsi="Arial"/>
                <w:bCs/>
              </w:rPr>
              <w:t>2.</w:t>
            </w:r>
            <w:r w:rsidR="00D044EB" w:rsidRPr="00D044EB">
              <w:rPr>
                <w:rFonts w:ascii="Arial" w:eastAsia="Times New Roman" w:hAnsi="Arial"/>
                <w:bCs/>
              </w:rPr>
              <w:t xml:space="preserve">2 </w:t>
            </w:r>
            <w:r w:rsidR="00D044EB" w:rsidRPr="00D044EB">
              <w:rPr>
                <w:rFonts w:ascii="Arial" w:eastAsia="Times New Roman" w:hAnsi="Arial"/>
                <w:bCs/>
                <w:u w:val="single"/>
              </w:rPr>
              <w:t>+</w:t>
            </w:r>
            <w:r>
              <w:rPr>
                <w:rFonts w:ascii="Arial" w:eastAsia="Times New Roman" w:hAnsi="Arial"/>
                <w:bCs/>
              </w:rPr>
              <w:t>1.</w:t>
            </w:r>
            <w:r w:rsidR="00D044EB" w:rsidRPr="00D044EB">
              <w:rPr>
                <w:rFonts w:ascii="Arial" w:eastAsia="Times New Roman" w:hAnsi="Arial"/>
                <w:bCs/>
              </w:rPr>
              <w:t>2*</w:t>
            </w:r>
          </w:p>
        </w:tc>
      </w:tr>
      <w:tr w:rsidR="00D044EB" w:rsidRPr="00D044EB" w14:paraId="01602AA2" w14:textId="77777777" w:rsidTr="00E73D60">
        <w:trPr>
          <w:trHeight w:val="305"/>
        </w:trPr>
        <w:tc>
          <w:tcPr>
            <w:tcW w:w="1560" w:type="dxa"/>
            <w:shd w:val="clear" w:color="auto" w:fill="auto"/>
            <w:noWrap/>
            <w:vAlign w:val="bottom"/>
            <w:hideMark/>
          </w:tcPr>
          <w:p w14:paraId="44A6EDDB" w14:textId="77777777" w:rsidR="00D044EB" w:rsidRPr="00D044EB" w:rsidRDefault="00D044EB" w:rsidP="00D044EB">
            <w:pPr>
              <w:rPr>
                <w:rFonts w:ascii="Arial" w:eastAsia="Times New Roman" w:hAnsi="Arial"/>
              </w:rPr>
            </w:pPr>
            <w:r w:rsidRPr="00D044EB">
              <w:rPr>
                <w:rFonts w:ascii="Arial" w:eastAsia="Times New Roman" w:hAnsi="Arial"/>
              </w:rPr>
              <w:t>WFAL 125</w:t>
            </w:r>
          </w:p>
        </w:tc>
        <w:tc>
          <w:tcPr>
            <w:tcW w:w="1020" w:type="dxa"/>
            <w:shd w:val="clear" w:color="auto" w:fill="auto"/>
            <w:noWrap/>
            <w:vAlign w:val="bottom"/>
            <w:hideMark/>
          </w:tcPr>
          <w:p w14:paraId="52FFB9FB" w14:textId="7F16ECCA" w:rsidR="00D044EB" w:rsidRPr="00D044EB" w:rsidRDefault="00D044EB" w:rsidP="00D044EB">
            <w:pPr>
              <w:jc w:val="center"/>
              <w:rPr>
                <w:rFonts w:ascii="Arial" w:eastAsia="Times New Roman" w:hAnsi="Arial"/>
              </w:rPr>
            </w:pPr>
            <w:r w:rsidRPr="00D044EB">
              <w:rPr>
                <w:rFonts w:ascii="Arial" w:eastAsia="Times New Roman" w:hAnsi="Arial"/>
              </w:rPr>
              <w:t xml:space="preserve">2 </w:t>
            </w:r>
            <w:r w:rsidRPr="00D044EB">
              <w:rPr>
                <w:rFonts w:ascii="Arial" w:eastAsia="Times New Roman" w:hAnsi="Arial"/>
                <w:u w:val="single"/>
              </w:rPr>
              <w:t>+</w:t>
            </w:r>
            <w:r w:rsidR="00D94C2A">
              <w:rPr>
                <w:rFonts w:ascii="Arial" w:eastAsia="Times New Roman" w:hAnsi="Arial"/>
              </w:rPr>
              <w:t>0.</w:t>
            </w:r>
            <w:r w:rsidRPr="00D044EB">
              <w:rPr>
                <w:rFonts w:ascii="Arial" w:eastAsia="Times New Roman" w:hAnsi="Arial"/>
              </w:rPr>
              <w:t>0</w:t>
            </w:r>
          </w:p>
        </w:tc>
        <w:tc>
          <w:tcPr>
            <w:tcW w:w="1255" w:type="dxa"/>
            <w:shd w:val="clear" w:color="auto" w:fill="auto"/>
            <w:noWrap/>
            <w:vAlign w:val="bottom"/>
            <w:hideMark/>
          </w:tcPr>
          <w:p w14:paraId="378EC0B4" w14:textId="050FAAE7" w:rsidR="00D044EB" w:rsidRPr="00D044EB" w:rsidRDefault="00D94C2A" w:rsidP="00321D92">
            <w:pPr>
              <w:rPr>
                <w:rFonts w:ascii="Arial" w:eastAsia="Times New Roman" w:hAnsi="Arial"/>
              </w:rPr>
            </w:pPr>
            <w:r>
              <w:rPr>
                <w:rFonts w:ascii="Arial" w:eastAsia="Times New Roman" w:hAnsi="Arial"/>
              </w:rPr>
              <w:t>6.</w:t>
            </w:r>
            <w:r w:rsidR="00D044EB" w:rsidRPr="00D044EB">
              <w:rPr>
                <w:rFonts w:ascii="Arial" w:eastAsia="Times New Roman" w:hAnsi="Arial"/>
              </w:rPr>
              <w:t xml:space="preserve">28 </w:t>
            </w:r>
            <w:r w:rsidR="00D044EB" w:rsidRPr="00D044EB">
              <w:rPr>
                <w:rFonts w:ascii="Arial" w:eastAsia="Times New Roman" w:hAnsi="Arial"/>
                <w:u w:val="single"/>
              </w:rPr>
              <w:t>+</w:t>
            </w:r>
            <w:r w:rsidR="00321D92">
              <w:rPr>
                <w:rFonts w:ascii="Arial" w:eastAsia="Times New Roman" w:hAnsi="Arial"/>
              </w:rPr>
              <w:t>1.</w:t>
            </w:r>
            <w:r w:rsidR="00D044EB" w:rsidRPr="00D044EB">
              <w:rPr>
                <w:rFonts w:ascii="Arial" w:eastAsia="Times New Roman" w:hAnsi="Arial"/>
              </w:rPr>
              <w:t>2</w:t>
            </w:r>
          </w:p>
        </w:tc>
        <w:tc>
          <w:tcPr>
            <w:tcW w:w="1279" w:type="dxa"/>
            <w:shd w:val="clear" w:color="auto" w:fill="auto"/>
            <w:noWrap/>
            <w:vAlign w:val="bottom"/>
            <w:hideMark/>
          </w:tcPr>
          <w:p w14:paraId="7A839028" w14:textId="54FF2EA7" w:rsidR="00D044EB" w:rsidRPr="00D044EB" w:rsidRDefault="00321D92" w:rsidP="00321D92">
            <w:pPr>
              <w:rPr>
                <w:rFonts w:ascii="Arial" w:eastAsia="Times New Roman" w:hAnsi="Arial"/>
              </w:rPr>
            </w:pPr>
            <w:r>
              <w:rPr>
                <w:rFonts w:ascii="Arial" w:eastAsia="Times New Roman" w:hAnsi="Arial"/>
              </w:rPr>
              <w:t>6.</w:t>
            </w:r>
            <w:r w:rsidR="00D044EB" w:rsidRPr="00D044EB">
              <w:rPr>
                <w:rFonts w:ascii="Arial" w:eastAsia="Times New Roman" w:hAnsi="Arial"/>
              </w:rPr>
              <w:t>32</w:t>
            </w:r>
            <w:r w:rsidR="00D044EB" w:rsidRPr="00D044EB">
              <w:rPr>
                <w:rFonts w:ascii="Arial" w:eastAsia="Times New Roman" w:hAnsi="Arial"/>
                <w:u w:val="single"/>
              </w:rPr>
              <w:t>+</w:t>
            </w:r>
            <w:r>
              <w:rPr>
                <w:rFonts w:ascii="Arial" w:eastAsia="Times New Roman" w:hAnsi="Arial"/>
              </w:rPr>
              <w:t>1.</w:t>
            </w:r>
            <w:r w:rsidR="00D044EB" w:rsidRPr="00D044EB">
              <w:rPr>
                <w:rFonts w:ascii="Arial" w:eastAsia="Times New Roman" w:hAnsi="Arial"/>
              </w:rPr>
              <w:t>2</w:t>
            </w:r>
          </w:p>
        </w:tc>
        <w:tc>
          <w:tcPr>
            <w:tcW w:w="1280" w:type="dxa"/>
            <w:shd w:val="clear" w:color="auto" w:fill="auto"/>
            <w:noWrap/>
            <w:vAlign w:val="bottom"/>
            <w:hideMark/>
          </w:tcPr>
          <w:p w14:paraId="243E3569" w14:textId="36AC8CC6" w:rsidR="00D044EB" w:rsidRPr="00D044EB" w:rsidRDefault="00D044EB" w:rsidP="00321D92">
            <w:pPr>
              <w:rPr>
                <w:rFonts w:ascii="Arial" w:eastAsia="Times New Roman" w:hAnsi="Arial"/>
              </w:rPr>
            </w:pPr>
            <w:r w:rsidRPr="00D044EB">
              <w:rPr>
                <w:rFonts w:ascii="Arial" w:eastAsia="Times New Roman" w:hAnsi="Arial"/>
              </w:rPr>
              <w:t>4</w:t>
            </w:r>
            <w:r w:rsidR="00321D92">
              <w:rPr>
                <w:rFonts w:ascii="Arial" w:eastAsia="Times New Roman" w:hAnsi="Arial"/>
              </w:rPr>
              <w:t>.</w:t>
            </w:r>
            <w:r w:rsidRPr="00D044EB">
              <w:rPr>
                <w:rFonts w:ascii="Arial" w:eastAsia="Times New Roman" w:hAnsi="Arial"/>
              </w:rPr>
              <w:t xml:space="preserve">96 </w:t>
            </w:r>
            <w:r w:rsidRPr="00D044EB">
              <w:rPr>
                <w:rFonts w:ascii="Arial" w:eastAsia="Times New Roman" w:hAnsi="Arial"/>
                <w:u w:val="single"/>
              </w:rPr>
              <w:t>+</w:t>
            </w:r>
            <w:r w:rsidRPr="00D044EB">
              <w:rPr>
                <w:rFonts w:ascii="Arial" w:eastAsia="Times New Roman" w:hAnsi="Arial"/>
              </w:rPr>
              <w:t>1</w:t>
            </w:r>
            <w:r w:rsidR="00321D92">
              <w:rPr>
                <w:rFonts w:ascii="Arial" w:eastAsia="Times New Roman" w:hAnsi="Arial"/>
              </w:rPr>
              <w:t>.</w:t>
            </w:r>
            <w:r w:rsidRPr="00D044EB">
              <w:rPr>
                <w:rFonts w:ascii="Arial" w:eastAsia="Times New Roman" w:hAnsi="Arial"/>
              </w:rPr>
              <w:t>2</w:t>
            </w:r>
          </w:p>
        </w:tc>
        <w:tc>
          <w:tcPr>
            <w:tcW w:w="1137" w:type="dxa"/>
            <w:shd w:val="clear" w:color="auto" w:fill="auto"/>
            <w:noWrap/>
            <w:vAlign w:val="bottom"/>
            <w:hideMark/>
          </w:tcPr>
          <w:p w14:paraId="0193BFC3" w14:textId="582E0E34" w:rsidR="00D044EB" w:rsidRPr="00D044EB" w:rsidRDefault="00D044EB" w:rsidP="00321D92">
            <w:pPr>
              <w:rPr>
                <w:rFonts w:ascii="Arial" w:eastAsia="Times New Roman" w:hAnsi="Arial"/>
              </w:rPr>
            </w:pPr>
            <w:r w:rsidRPr="00D044EB">
              <w:rPr>
                <w:rFonts w:ascii="Arial" w:eastAsia="Times New Roman" w:hAnsi="Arial"/>
              </w:rPr>
              <w:t>4</w:t>
            </w:r>
            <w:r w:rsidR="00321D92">
              <w:rPr>
                <w:rFonts w:ascii="Arial" w:eastAsia="Times New Roman" w:hAnsi="Arial"/>
              </w:rPr>
              <w:t>.</w:t>
            </w:r>
            <w:r w:rsidRPr="00D044EB">
              <w:rPr>
                <w:rFonts w:ascii="Arial" w:eastAsia="Times New Roman" w:hAnsi="Arial"/>
              </w:rPr>
              <w:t xml:space="preserve">42 </w:t>
            </w:r>
            <w:r w:rsidRPr="00D044EB">
              <w:rPr>
                <w:rFonts w:ascii="Arial" w:eastAsia="Times New Roman" w:hAnsi="Arial"/>
                <w:u w:val="single"/>
              </w:rPr>
              <w:t>+</w:t>
            </w:r>
            <w:r w:rsidRPr="00D044EB">
              <w:rPr>
                <w:rFonts w:ascii="Arial" w:eastAsia="Times New Roman" w:hAnsi="Arial"/>
              </w:rPr>
              <w:t>1</w:t>
            </w:r>
            <w:r w:rsidR="00321D92">
              <w:rPr>
                <w:rFonts w:ascii="Arial" w:eastAsia="Times New Roman" w:hAnsi="Arial"/>
              </w:rPr>
              <w:t>.</w:t>
            </w:r>
            <w:r w:rsidRPr="00D044EB">
              <w:rPr>
                <w:rFonts w:ascii="Arial" w:eastAsia="Times New Roman" w:hAnsi="Arial"/>
              </w:rPr>
              <w:t>2</w:t>
            </w:r>
          </w:p>
        </w:tc>
        <w:tc>
          <w:tcPr>
            <w:tcW w:w="1252" w:type="dxa"/>
            <w:shd w:val="clear" w:color="auto" w:fill="auto"/>
            <w:noWrap/>
            <w:vAlign w:val="bottom"/>
            <w:hideMark/>
          </w:tcPr>
          <w:p w14:paraId="1C303B50" w14:textId="234668AB" w:rsidR="00D044EB" w:rsidRPr="00D044EB" w:rsidRDefault="00D044EB" w:rsidP="00321D92">
            <w:pPr>
              <w:rPr>
                <w:rFonts w:ascii="Arial" w:eastAsia="Times New Roman" w:hAnsi="Arial"/>
              </w:rPr>
            </w:pPr>
            <w:r w:rsidRPr="00D044EB">
              <w:rPr>
                <w:rFonts w:ascii="Arial" w:eastAsia="Times New Roman" w:hAnsi="Arial"/>
              </w:rPr>
              <w:t>0</w:t>
            </w:r>
            <w:r w:rsidR="00321D92">
              <w:rPr>
                <w:rFonts w:ascii="Arial" w:eastAsia="Times New Roman" w:hAnsi="Arial"/>
              </w:rPr>
              <w:t>.</w:t>
            </w:r>
            <w:r w:rsidRPr="00D044EB">
              <w:rPr>
                <w:rFonts w:ascii="Arial" w:eastAsia="Times New Roman" w:hAnsi="Arial"/>
              </w:rPr>
              <w:t xml:space="preserve">8 </w:t>
            </w:r>
            <w:r w:rsidRPr="00D044EB">
              <w:rPr>
                <w:rFonts w:ascii="Arial" w:eastAsia="Times New Roman" w:hAnsi="Arial"/>
                <w:u w:val="single"/>
              </w:rPr>
              <w:t>+</w:t>
            </w:r>
            <w:r w:rsidRPr="00D044EB">
              <w:rPr>
                <w:rFonts w:ascii="Arial" w:eastAsia="Times New Roman" w:hAnsi="Arial"/>
              </w:rPr>
              <w:t>1</w:t>
            </w:r>
            <w:r w:rsidR="00321D92">
              <w:rPr>
                <w:rFonts w:ascii="Arial" w:eastAsia="Times New Roman" w:hAnsi="Arial"/>
              </w:rPr>
              <w:t>.</w:t>
            </w:r>
            <w:r w:rsidRPr="00D044EB">
              <w:rPr>
                <w:rFonts w:ascii="Arial" w:eastAsia="Times New Roman" w:hAnsi="Arial"/>
              </w:rPr>
              <w:t>2</w:t>
            </w:r>
          </w:p>
        </w:tc>
      </w:tr>
      <w:tr w:rsidR="00D044EB" w:rsidRPr="00D044EB" w14:paraId="5A99D288" w14:textId="77777777" w:rsidTr="00E73D60">
        <w:trPr>
          <w:trHeight w:val="305"/>
        </w:trPr>
        <w:tc>
          <w:tcPr>
            <w:tcW w:w="1560" w:type="dxa"/>
            <w:shd w:val="clear" w:color="auto" w:fill="auto"/>
            <w:noWrap/>
            <w:vAlign w:val="bottom"/>
            <w:hideMark/>
          </w:tcPr>
          <w:p w14:paraId="61503B2A" w14:textId="77777777" w:rsidR="00D044EB" w:rsidRPr="00D044EB" w:rsidRDefault="00D044EB" w:rsidP="00D044EB">
            <w:pPr>
              <w:rPr>
                <w:rFonts w:ascii="Arial" w:eastAsia="Times New Roman" w:hAnsi="Arial"/>
              </w:rPr>
            </w:pPr>
            <w:r w:rsidRPr="00D044EB">
              <w:rPr>
                <w:rFonts w:ascii="Arial" w:eastAsia="Times New Roman" w:hAnsi="Arial"/>
              </w:rPr>
              <w:t>WFAL 250</w:t>
            </w:r>
          </w:p>
        </w:tc>
        <w:tc>
          <w:tcPr>
            <w:tcW w:w="1020" w:type="dxa"/>
            <w:shd w:val="clear" w:color="auto" w:fill="auto"/>
            <w:noWrap/>
            <w:vAlign w:val="bottom"/>
            <w:hideMark/>
          </w:tcPr>
          <w:p w14:paraId="5DFAA631" w14:textId="3193F160" w:rsidR="00D044EB" w:rsidRPr="00D044EB" w:rsidRDefault="00D044EB" w:rsidP="00D044EB">
            <w:pPr>
              <w:jc w:val="center"/>
              <w:rPr>
                <w:rFonts w:ascii="Arial" w:eastAsia="Times New Roman" w:hAnsi="Arial"/>
              </w:rPr>
            </w:pPr>
            <w:r w:rsidRPr="00D044EB">
              <w:rPr>
                <w:rFonts w:ascii="Arial" w:eastAsia="Times New Roman" w:hAnsi="Arial"/>
              </w:rPr>
              <w:t xml:space="preserve">2 </w:t>
            </w:r>
            <w:r w:rsidRPr="00D044EB">
              <w:rPr>
                <w:rFonts w:ascii="Arial" w:eastAsia="Times New Roman" w:hAnsi="Arial"/>
                <w:u w:val="single"/>
              </w:rPr>
              <w:t>+</w:t>
            </w:r>
            <w:r w:rsidR="00D94C2A">
              <w:rPr>
                <w:rFonts w:ascii="Arial" w:eastAsia="Times New Roman" w:hAnsi="Arial"/>
              </w:rPr>
              <w:t>0.</w:t>
            </w:r>
            <w:r w:rsidRPr="00D044EB">
              <w:rPr>
                <w:rFonts w:ascii="Arial" w:eastAsia="Times New Roman" w:hAnsi="Arial"/>
              </w:rPr>
              <w:t>0</w:t>
            </w:r>
          </w:p>
        </w:tc>
        <w:tc>
          <w:tcPr>
            <w:tcW w:w="1255" w:type="dxa"/>
            <w:shd w:val="clear" w:color="auto" w:fill="auto"/>
            <w:noWrap/>
            <w:vAlign w:val="bottom"/>
            <w:hideMark/>
          </w:tcPr>
          <w:p w14:paraId="73C69105" w14:textId="1AC2B4E2" w:rsidR="00D044EB" w:rsidRPr="00D044EB" w:rsidRDefault="00D94C2A" w:rsidP="00321D92">
            <w:pPr>
              <w:rPr>
                <w:rFonts w:ascii="Arial" w:eastAsia="Times New Roman" w:hAnsi="Arial"/>
              </w:rPr>
            </w:pPr>
            <w:r>
              <w:rPr>
                <w:rFonts w:ascii="Arial" w:eastAsia="Times New Roman" w:hAnsi="Arial"/>
              </w:rPr>
              <w:t>5.</w:t>
            </w:r>
            <w:r w:rsidR="00D044EB" w:rsidRPr="00D044EB">
              <w:rPr>
                <w:rFonts w:ascii="Arial" w:eastAsia="Times New Roman" w:hAnsi="Arial"/>
              </w:rPr>
              <w:t xml:space="preserve">72 </w:t>
            </w:r>
            <w:r w:rsidR="00D044EB" w:rsidRPr="00D044EB">
              <w:rPr>
                <w:rFonts w:ascii="Arial" w:eastAsia="Times New Roman" w:hAnsi="Arial"/>
                <w:u w:val="single"/>
              </w:rPr>
              <w:t>+</w:t>
            </w:r>
            <w:r w:rsidR="00321D92">
              <w:rPr>
                <w:rFonts w:ascii="Arial" w:eastAsia="Times New Roman" w:hAnsi="Arial"/>
              </w:rPr>
              <w:t xml:space="preserve"> 1.</w:t>
            </w:r>
            <w:r w:rsidR="00D044EB" w:rsidRPr="00D044EB">
              <w:rPr>
                <w:rFonts w:ascii="Arial" w:eastAsia="Times New Roman" w:hAnsi="Arial"/>
              </w:rPr>
              <w:t>4</w:t>
            </w:r>
          </w:p>
        </w:tc>
        <w:tc>
          <w:tcPr>
            <w:tcW w:w="1279" w:type="dxa"/>
            <w:shd w:val="clear" w:color="auto" w:fill="auto"/>
            <w:noWrap/>
            <w:vAlign w:val="bottom"/>
            <w:hideMark/>
          </w:tcPr>
          <w:p w14:paraId="23B66A40" w14:textId="0AEE9200" w:rsidR="00D044EB" w:rsidRPr="00D044EB" w:rsidRDefault="00321D92" w:rsidP="00321D92">
            <w:pPr>
              <w:rPr>
                <w:rFonts w:ascii="Arial" w:eastAsia="Times New Roman" w:hAnsi="Arial"/>
              </w:rPr>
            </w:pPr>
            <w:r>
              <w:rPr>
                <w:rFonts w:ascii="Arial" w:eastAsia="Times New Roman" w:hAnsi="Arial"/>
              </w:rPr>
              <w:t>6.</w:t>
            </w:r>
            <w:r w:rsidR="00D044EB" w:rsidRPr="00D044EB">
              <w:rPr>
                <w:rFonts w:ascii="Arial" w:eastAsia="Times New Roman" w:hAnsi="Arial"/>
              </w:rPr>
              <w:t xml:space="preserve">42 </w:t>
            </w:r>
            <w:r w:rsidR="00D044EB" w:rsidRPr="00D044EB">
              <w:rPr>
                <w:rFonts w:ascii="Arial" w:eastAsia="Times New Roman" w:hAnsi="Arial"/>
                <w:u w:val="single"/>
              </w:rPr>
              <w:t>+</w:t>
            </w:r>
            <w:r>
              <w:rPr>
                <w:rFonts w:ascii="Arial" w:eastAsia="Times New Roman" w:hAnsi="Arial"/>
              </w:rPr>
              <w:t>1.</w:t>
            </w:r>
            <w:r w:rsidR="00D044EB" w:rsidRPr="00D044EB">
              <w:rPr>
                <w:rFonts w:ascii="Arial" w:eastAsia="Times New Roman" w:hAnsi="Arial"/>
              </w:rPr>
              <w:t>8</w:t>
            </w:r>
          </w:p>
        </w:tc>
        <w:tc>
          <w:tcPr>
            <w:tcW w:w="1280" w:type="dxa"/>
            <w:shd w:val="clear" w:color="auto" w:fill="auto"/>
            <w:noWrap/>
            <w:vAlign w:val="bottom"/>
            <w:hideMark/>
          </w:tcPr>
          <w:p w14:paraId="2816CF6D" w14:textId="7C3AE904" w:rsidR="00D044EB" w:rsidRPr="00D044EB" w:rsidRDefault="00321D92" w:rsidP="00321D92">
            <w:pPr>
              <w:rPr>
                <w:rFonts w:ascii="Arial" w:eastAsia="Times New Roman" w:hAnsi="Arial"/>
              </w:rPr>
            </w:pPr>
            <w:r>
              <w:rPr>
                <w:rFonts w:ascii="Arial" w:eastAsia="Times New Roman" w:hAnsi="Arial"/>
              </w:rPr>
              <w:t>2.</w:t>
            </w:r>
            <w:r w:rsidR="00D044EB" w:rsidRPr="00D044EB">
              <w:rPr>
                <w:rFonts w:ascii="Arial" w:eastAsia="Times New Roman" w:hAnsi="Arial"/>
              </w:rPr>
              <w:t xml:space="preserve">94 </w:t>
            </w:r>
            <w:r w:rsidR="00D044EB" w:rsidRPr="00D044EB">
              <w:rPr>
                <w:rFonts w:ascii="Arial" w:eastAsia="Times New Roman" w:hAnsi="Arial"/>
                <w:u w:val="single"/>
              </w:rPr>
              <w:t>+</w:t>
            </w:r>
            <w:r>
              <w:rPr>
                <w:rFonts w:ascii="Arial" w:eastAsia="Times New Roman" w:hAnsi="Arial"/>
              </w:rPr>
              <w:t>1.</w:t>
            </w:r>
            <w:r w:rsidR="00D044EB" w:rsidRPr="00D044EB">
              <w:rPr>
                <w:rFonts w:ascii="Arial" w:eastAsia="Times New Roman" w:hAnsi="Arial"/>
              </w:rPr>
              <w:t>8*</w:t>
            </w:r>
          </w:p>
        </w:tc>
        <w:tc>
          <w:tcPr>
            <w:tcW w:w="1137" w:type="dxa"/>
            <w:shd w:val="clear" w:color="auto" w:fill="auto"/>
            <w:noWrap/>
            <w:vAlign w:val="bottom"/>
            <w:hideMark/>
          </w:tcPr>
          <w:p w14:paraId="0E204897" w14:textId="5FDAD8AC" w:rsidR="00D044EB" w:rsidRPr="00D044EB" w:rsidRDefault="00321D92" w:rsidP="00321D92">
            <w:pPr>
              <w:rPr>
                <w:rFonts w:ascii="Arial" w:eastAsia="Times New Roman" w:hAnsi="Arial"/>
              </w:rPr>
            </w:pPr>
            <w:r>
              <w:rPr>
                <w:rFonts w:ascii="Arial" w:eastAsia="Times New Roman" w:hAnsi="Arial"/>
              </w:rPr>
              <w:t>3.</w:t>
            </w:r>
            <w:r w:rsidR="00D044EB" w:rsidRPr="00D044EB">
              <w:rPr>
                <w:rFonts w:ascii="Arial" w:eastAsia="Times New Roman" w:hAnsi="Arial"/>
              </w:rPr>
              <w:t xml:space="preserve">04 </w:t>
            </w:r>
            <w:r w:rsidR="00D044EB" w:rsidRPr="00D044EB">
              <w:rPr>
                <w:rFonts w:ascii="Arial" w:eastAsia="Times New Roman" w:hAnsi="Arial"/>
                <w:u w:val="single"/>
              </w:rPr>
              <w:t>+</w:t>
            </w:r>
            <w:r>
              <w:rPr>
                <w:rFonts w:ascii="Arial" w:eastAsia="Times New Roman" w:hAnsi="Arial"/>
              </w:rPr>
              <w:t>1.</w:t>
            </w:r>
            <w:r w:rsidR="00D044EB" w:rsidRPr="00D044EB">
              <w:rPr>
                <w:rFonts w:ascii="Arial" w:eastAsia="Times New Roman" w:hAnsi="Arial"/>
              </w:rPr>
              <w:t>2*</w:t>
            </w:r>
          </w:p>
        </w:tc>
        <w:tc>
          <w:tcPr>
            <w:tcW w:w="1252" w:type="dxa"/>
            <w:shd w:val="clear" w:color="auto" w:fill="auto"/>
            <w:noWrap/>
            <w:vAlign w:val="bottom"/>
            <w:hideMark/>
          </w:tcPr>
          <w:p w14:paraId="078D80FB" w14:textId="581EDC15" w:rsidR="00D044EB" w:rsidRPr="00D044EB" w:rsidRDefault="00321D92" w:rsidP="00321D92">
            <w:pPr>
              <w:rPr>
                <w:rFonts w:ascii="Arial" w:eastAsia="Times New Roman" w:hAnsi="Arial"/>
                <w:bCs/>
              </w:rPr>
            </w:pPr>
            <w:r>
              <w:rPr>
                <w:rFonts w:ascii="Arial" w:eastAsia="Times New Roman" w:hAnsi="Arial"/>
                <w:bCs/>
              </w:rPr>
              <w:t>2.</w:t>
            </w:r>
            <w:r w:rsidR="00D044EB" w:rsidRPr="00D044EB">
              <w:rPr>
                <w:rFonts w:ascii="Arial" w:eastAsia="Times New Roman" w:hAnsi="Arial"/>
                <w:bCs/>
              </w:rPr>
              <w:t xml:space="preserve">24 </w:t>
            </w:r>
            <w:r w:rsidR="00D044EB" w:rsidRPr="00D044EB">
              <w:rPr>
                <w:rFonts w:ascii="Arial" w:eastAsia="Times New Roman" w:hAnsi="Arial"/>
                <w:bCs/>
                <w:u w:val="single"/>
              </w:rPr>
              <w:t>+</w:t>
            </w:r>
            <w:r>
              <w:rPr>
                <w:rFonts w:ascii="Arial" w:eastAsia="Times New Roman" w:hAnsi="Arial"/>
                <w:bCs/>
              </w:rPr>
              <w:t>1.</w:t>
            </w:r>
            <w:r w:rsidR="00D044EB" w:rsidRPr="00D044EB">
              <w:rPr>
                <w:rFonts w:ascii="Arial" w:eastAsia="Times New Roman" w:hAnsi="Arial"/>
                <w:bCs/>
              </w:rPr>
              <w:t>2*</w:t>
            </w:r>
          </w:p>
        </w:tc>
      </w:tr>
      <w:tr w:rsidR="00D044EB" w:rsidRPr="00D044EB" w14:paraId="13A91329" w14:textId="77777777" w:rsidTr="00E73D60">
        <w:trPr>
          <w:trHeight w:val="305"/>
        </w:trPr>
        <w:tc>
          <w:tcPr>
            <w:tcW w:w="1560" w:type="dxa"/>
            <w:shd w:val="clear" w:color="auto" w:fill="auto"/>
            <w:noWrap/>
            <w:vAlign w:val="bottom"/>
            <w:hideMark/>
          </w:tcPr>
          <w:p w14:paraId="5A2E91D5" w14:textId="77777777" w:rsidR="00D044EB" w:rsidRPr="00D044EB" w:rsidRDefault="00D044EB" w:rsidP="00D044EB">
            <w:pPr>
              <w:rPr>
                <w:rFonts w:ascii="Arial" w:eastAsia="Times New Roman" w:hAnsi="Arial"/>
              </w:rPr>
            </w:pPr>
            <w:r w:rsidRPr="00D044EB">
              <w:rPr>
                <w:rFonts w:ascii="Arial" w:eastAsia="Times New Roman" w:hAnsi="Arial"/>
              </w:rPr>
              <w:t>EAFAL 125</w:t>
            </w:r>
          </w:p>
        </w:tc>
        <w:tc>
          <w:tcPr>
            <w:tcW w:w="1020" w:type="dxa"/>
            <w:shd w:val="clear" w:color="auto" w:fill="auto"/>
            <w:noWrap/>
            <w:vAlign w:val="bottom"/>
            <w:hideMark/>
          </w:tcPr>
          <w:p w14:paraId="479D7DD5" w14:textId="5F39A37A" w:rsidR="00D044EB" w:rsidRPr="00D044EB" w:rsidRDefault="00D044EB" w:rsidP="00D044EB">
            <w:pPr>
              <w:jc w:val="center"/>
              <w:rPr>
                <w:rFonts w:ascii="Arial" w:eastAsia="Times New Roman" w:hAnsi="Arial"/>
              </w:rPr>
            </w:pPr>
            <w:r w:rsidRPr="00D044EB">
              <w:rPr>
                <w:rFonts w:ascii="Arial" w:eastAsia="Times New Roman" w:hAnsi="Arial"/>
              </w:rPr>
              <w:t xml:space="preserve">2 </w:t>
            </w:r>
            <w:r w:rsidRPr="00D044EB">
              <w:rPr>
                <w:rFonts w:ascii="Arial" w:eastAsia="Times New Roman" w:hAnsi="Arial"/>
                <w:u w:val="single"/>
              </w:rPr>
              <w:t>+</w:t>
            </w:r>
            <w:r w:rsidR="00D94C2A">
              <w:rPr>
                <w:rFonts w:ascii="Arial" w:eastAsia="Times New Roman" w:hAnsi="Arial"/>
              </w:rPr>
              <w:t>0.</w:t>
            </w:r>
            <w:r w:rsidRPr="00D044EB">
              <w:rPr>
                <w:rFonts w:ascii="Arial" w:eastAsia="Times New Roman" w:hAnsi="Arial"/>
              </w:rPr>
              <w:t>0</w:t>
            </w:r>
          </w:p>
        </w:tc>
        <w:tc>
          <w:tcPr>
            <w:tcW w:w="1255" w:type="dxa"/>
            <w:shd w:val="clear" w:color="auto" w:fill="auto"/>
            <w:noWrap/>
            <w:vAlign w:val="bottom"/>
            <w:hideMark/>
          </w:tcPr>
          <w:p w14:paraId="7FF12BF7" w14:textId="25658C0B" w:rsidR="00D044EB" w:rsidRPr="00D044EB" w:rsidRDefault="00D94C2A" w:rsidP="00321D92">
            <w:pPr>
              <w:rPr>
                <w:rFonts w:ascii="Arial" w:eastAsia="Times New Roman" w:hAnsi="Arial"/>
              </w:rPr>
            </w:pPr>
            <w:r>
              <w:rPr>
                <w:rFonts w:ascii="Arial" w:eastAsia="Times New Roman" w:hAnsi="Arial"/>
              </w:rPr>
              <w:t>5.</w:t>
            </w:r>
            <w:r w:rsidR="00D044EB" w:rsidRPr="00D044EB">
              <w:rPr>
                <w:rFonts w:ascii="Arial" w:eastAsia="Times New Roman" w:hAnsi="Arial"/>
              </w:rPr>
              <w:t xml:space="preserve">32 </w:t>
            </w:r>
            <w:r w:rsidR="00D044EB" w:rsidRPr="00D044EB">
              <w:rPr>
                <w:rFonts w:ascii="Arial" w:eastAsia="Times New Roman" w:hAnsi="Arial"/>
                <w:u w:val="single"/>
              </w:rPr>
              <w:t>+</w:t>
            </w:r>
            <w:r w:rsidR="00321D92">
              <w:rPr>
                <w:rFonts w:ascii="Arial" w:eastAsia="Times New Roman" w:hAnsi="Arial"/>
              </w:rPr>
              <w:t>1.</w:t>
            </w:r>
            <w:r w:rsidR="00D044EB" w:rsidRPr="00D044EB">
              <w:rPr>
                <w:rFonts w:ascii="Arial" w:eastAsia="Times New Roman" w:hAnsi="Arial"/>
              </w:rPr>
              <w:t>2</w:t>
            </w:r>
          </w:p>
        </w:tc>
        <w:tc>
          <w:tcPr>
            <w:tcW w:w="1279" w:type="dxa"/>
            <w:shd w:val="clear" w:color="auto" w:fill="auto"/>
            <w:noWrap/>
            <w:vAlign w:val="bottom"/>
            <w:hideMark/>
          </w:tcPr>
          <w:p w14:paraId="6230AFE5" w14:textId="0D7694CE" w:rsidR="00D044EB" w:rsidRPr="00D044EB" w:rsidRDefault="00321D92" w:rsidP="00321D92">
            <w:pPr>
              <w:rPr>
                <w:rFonts w:ascii="Arial" w:eastAsia="Times New Roman" w:hAnsi="Arial"/>
              </w:rPr>
            </w:pPr>
            <w:r>
              <w:rPr>
                <w:rFonts w:ascii="Arial" w:eastAsia="Times New Roman" w:hAnsi="Arial"/>
              </w:rPr>
              <w:t>5.</w:t>
            </w:r>
            <w:r w:rsidR="00D044EB" w:rsidRPr="00D044EB">
              <w:rPr>
                <w:rFonts w:ascii="Arial" w:eastAsia="Times New Roman" w:hAnsi="Arial"/>
              </w:rPr>
              <w:t xml:space="preserve">44 </w:t>
            </w:r>
            <w:r w:rsidR="00D044EB" w:rsidRPr="00D044EB">
              <w:rPr>
                <w:rFonts w:ascii="Arial" w:eastAsia="Times New Roman" w:hAnsi="Arial"/>
                <w:u w:val="single"/>
              </w:rPr>
              <w:t>+</w:t>
            </w:r>
            <w:r>
              <w:rPr>
                <w:rFonts w:ascii="Arial" w:eastAsia="Times New Roman" w:hAnsi="Arial"/>
              </w:rPr>
              <w:t>1.</w:t>
            </w:r>
            <w:r w:rsidR="00D044EB" w:rsidRPr="00D044EB">
              <w:rPr>
                <w:rFonts w:ascii="Arial" w:eastAsia="Times New Roman" w:hAnsi="Arial"/>
              </w:rPr>
              <w:t>6</w:t>
            </w:r>
          </w:p>
        </w:tc>
        <w:tc>
          <w:tcPr>
            <w:tcW w:w="1280" w:type="dxa"/>
            <w:shd w:val="clear" w:color="auto" w:fill="auto"/>
            <w:noWrap/>
            <w:vAlign w:val="bottom"/>
            <w:hideMark/>
          </w:tcPr>
          <w:p w14:paraId="00D8C620" w14:textId="277430E6" w:rsidR="00D044EB" w:rsidRPr="00D044EB" w:rsidRDefault="00D044EB" w:rsidP="00321D92">
            <w:pPr>
              <w:rPr>
                <w:rFonts w:ascii="Arial" w:eastAsia="Times New Roman" w:hAnsi="Arial"/>
              </w:rPr>
            </w:pPr>
            <w:r w:rsidRPr="00D044EB">
              <w:rPr>
                <w:rFonts w:ascii="Arial" w:eastAsia="Times New Roman" w:hAnsi="Arial"/>
              </w:rPr>
              <w:t>5</w:t>
            </w:r>
            <w:r w:rsidR="00321D92">
              <w:rPr>
                <w:rFonts w:ascii="Arial" w:eastAsia="Times New Roman" w:hAnsi="Arial"/>
              </w:rPr>
              <w:t>.</w:t>
            </w:r>
            <w:r w:rsidRPr="00D044EB">
              <w:rPr>
                <w:rFonts w:ascii="Arial" w:eastAsia="Times New Roman" w:hAnsi="Arial"/>
              </w:rPr>
              <w:t xml:space="preserve">08 </w:t>
            </w:r>
            <w:r w:rsidRPr="00D044EB">
              <w:rPr>
                <w:rFonts w:ascii="Arial" w:eastAsia="Times New Roman" w:hAnsi="Arial"/>
                <w:u w:val="single"/>
              </w:rPr>
              <w:t>+</w:t>
            </w:r>
            <w:r w:rsidRPr="00D044EB">
              <w:rPr>
                <w:rFonts w:ascii="Arial" w:eastAsia="Times New Roman" w:hAnsi="Arial"/>
              </w:rPr>
              <w:t>1</w:t>
            </w:r>
            <w:r w:rsidR="00321D92">
              <w:rPr>
                <w:rFonts w:ascii="Arial" w:eastAsia="Times New Roman" w:hAnsi="Arial"/>
              </w:rPr>
              <w:t>.</w:t>
            </w:r>
            <w:r w:rsidRPr="00D044EB">
              <w:rPr>
                <w:rFonts w:ascii="Arial" w:eastAsia="Times New Roman" w:hAnsi="Arial"/>
              </w:rPr>
              <w:t>2</w:t>
            </w:r>
          </w:p>
        </w:tc>
        <w:tc>
          <w:tcPr>
            <w:tcW w:w="1137" w:type="dxa"/>
            <w:shd w:val="clear" w:color="auto" w:fill="auto"/>
            <w:noWrap/>
            <w:vAlign w:val="bottom"/>
            <w:hideMark/>
          </w:tcPr>
          <w:p w14:paraId="17357C9D" w14:textId="1FBDE08A" w:rsidR="00D044EB" w:rsidRPr="00D044EB" w:rsidRDefault="00D044EB" w:rsidP="00321D92">
            <w:pPr>
              <w:rPr>
                <w:rFonts w:ascii="Arial" w:eastAsia="Times New Roman" w:hAnsi="Arial"/>
              </w:rPr>
            </w:pPr>
            <w:r w:rsidRPr="00D044EB">
              <w:rPr>
                <w:rFonts w:ascii="Arial" w:eastAsia="Times New Roman" w:hAnsi="Arial"/>
              </w:rPr>
              <w:t>4</w:t>
            </w:r>
            <w:r w:rsidR="00321D92">
              <w:rPr>
                <w:rFonts w:ascii="Arial" w:eastAsia="Times New Roman" w:hAnsi="Arial"/>
              </w:rPr>
              <w:t>.</w:t>
            </w:r>
            <w:r w:rsidRPr="00D044EB">
              <w:rPr>
                <w:rFonts w:ascii="Arial" w:eastAsia="Times New Roman" w:hAnsi="Arial"/>
              </w:rPr>
              <w:t xml:space="preserve">42 </w:t>
            </w:r>
            <w:r w:rsidRPr="00D044EB">
              <w:rPr>
                <w:rFonts w:ascii="Arial" w:eastAsia="Times New Roman" w:hAnsi="Arial"/>
                <w:u w:val="single"/>
              </w:rPr>
              <w:t>+</w:t>
            </w:r>
            <w:r w:rsidRPr="00D044EB">
              <w:rPr>
                <w:rFonts w:ascii="Arial" w:eastAsia="Times New Roman" w:hAnsi="Arial"/>
              </w:rPr>
              <w:t>1</w:t>
            </w:r>
            <w:r w:rsidR="00321D92">
              <w:rPr>
                <w:rFonts w:ascii="Arial" w:eastAsia="Times New Roman" w:hAnsi="Arial"/>
              </w:rPr>
              <w:t>.</w:t>
            </w:r>
            <w:r w:rsidRPr="00D044EB">
              <w:rPr>
                <w:rFonts w:ascii="Arial" w:eastAsia="Times New Roman" w:hAnsi="Arial"/>
              </w:rPr>
              <w:t>2</w:t>
            </w:r>
          </w:p>
        </w:tc>
        <w:tc>
          <w:tcPr>
            <w:tcW w:w="1252" w:type="dxa"/>
            <w:shd w:val="clear" w:color="auto" w:fill="auto"/>
            <w:noWrap/>
            <w:vAlign w:val="bottom"/>
            <w:hideMark/>
          </w:tcPr>
          <w:p w14:paraId="79FA5558" w14:textId="430430AE" w:rsidR="00D044EB" w:rsidRPr="00D044EB" w:rsidRDefault="00D044EB" w:rsidP="00321D92">
            <w:pPr>
              <w:rPr>
                <w:rFonts w:ascii="Arial" w:eastAsia="Times New Roman" w:hAnsi="Arial"/>
              </w:rPr>
            </w:pPr>
            <w:r w:rsidRPr="00D044EB">
              <w:rPr>
                <w:rFonts w:ascii="Arial" w:eastAsia="Times New Roman" w:hAnsi="Arial"/>
              </w:rPr>
              <w:t>2</w:t>
            </w:r>
            <w:r w:rsidR="00321D92">
              <w:rPr>
                <w:rFonts w:ascii="Arial" w:eastAsia="Times New Roman" w:hAnsi="Arial"/>
              </w:rPr>
              <w:t>.</w:t>
            </w:r>
            <w:r w:rsidRPr="00D044EB">
              <w:rPr>
                <w:rFonts w:ascii="Arial" w:eastAsia="Times New Roman" w:hAnsi="Arial"/>
              </w:rPr>
              <w:t xml:space="preserve">5 </w:t>
            </w:r>
            <w:r w:rsidRPr="00D044EB">
              <w:rPr>
                <w:rFonts w:ascii="Arial" w:eastAsia="Times New Roman" w:hAnsi="Arial"/>
                <w:u w:val="single"/>
              </w:rPr>
              <w:t>+</w:t>
            </w:r>
            <w:r w:rsidR="00321D92">
              <w:rPr>
                <w:rFonts w:ascii="Arial" w:eastAsia="Times New Roman" w:hAnsi="Arial"/>
              </w:rPr>
              <w:t>1.</w:t>
            </w:r>
            <w:r w:rsidRPr="00D044EB">
              <w:rPr>
                <w:rFonts w:ascii="Arial" w:eastAsia="Times New Roman" w:hAnsi="Arial"/>
              </w:rPr>
              <w:t>6</w:t>
            </w:r>
          </w:p>
        </w:tc>
      </w:tr>
      <w:tr w:rsidR="00D044EB" w:rsidRPr="00D044EB" w14:paraId="2B59319D" w14:textId="77777777" w:rsidTr="00E73D60">
        <w:trPr>
          <w:trHeight w:val="305"/>
        </w:trPr>
        <w:tc>
          <w:tcPr>
            <w:tcW w:w="1560" w:type="dxa"/>
            <w:shd w:val="clear" w:color="auto" w:fill="auto"/>
            <w:noWrap/>
            <w:vAlign w:val="bottom"/>
            <w:hideMark/>
          </w:tcPr>
          <w:p w14:paraId="5850C344" w14:textId="77777777" w:rsidR="00D044EB" w:rsidRPr="00D044EB" w:rsidRDefault="00D044EB" w:rsidP="00D044EB">
            <w:pPr>
              <w:rPr>
                <w:rFonts w:ascii="Arial" w:eastAsia="Times New Roman" w:hAnsi="Arial"/>
              </w:rPr>
            </w:pPr>
            <w:r w:rsidRPr="00D044EB">
              <w:rPr>
                <w:rFonts w:ascii="Arial" w:eastAsia="Times New Roman" w:hAnsi="Arial"/>
              </w:rPr>
              <w:t>EAFAL 250</w:t>
            </w:r>
          </w:p>
        </w:tc>
        <w:tc>
          <w:tcPr>
            <w:tcW w:w="1020" w:type="dxa"/>
            <w:shd w:val="clear" w:color="auto" w:fill="auto"/>
            <w:noWrap/>
            <w:vAlign w:val="bottom"/>
            <w:hideMark/>
          </w:tcPr>
          <w:p w14:paraId="2D5FEA76" w14:textId="6521BEAA" w:rsidR="00D044EB" w:rsidRPr="00D044EB" w:rsidRDefault="00D044EB" w:rsidP="00D044EB">
            <w:pPr>
              <w:jc w:val="center"/>
              <w:rPr>
                <w:rFonts w:ascii="Arial" w:eastAsia="Times New Roman" w:hAnsi="Arial"/>
              </w:rPr>
            </w:pPr>
            <w:r w:rsidRPr="00D044EB">
              <w:rPr>
                <w:rFonts w:ascii="Arial" w:eastAsia="Times New Roman" w:hAnsi="Arial"/>
              </w:rPr>
              <w:t xml:space="preserve">2 </w:t>
            </w:r>
            <w:r w:rsidRPr="00D044EB">
              <w:rPr>
                <w:rFonts w:ascii="Arial" w:eastAsia="Times New Roman" w:hAnsi="Arial"/>
                <w:u w:val="single"/>
              </w:rPr>
              <w:t>+</w:t>
            </w:r>
            <w:r w:rsidR="00D94C2A">
              <w:rPr>
                <w:rFonts w:ascii="Arial" w:eastAsia="Times New Roman" w:hAnsi="Arial"/>
              </w:rPr>
              <w:t>0.</w:t>
            </w:r>
            <w:r w:rsidRPr="00D044EB">
              <w:rPr>
                <w:rFonts w:ascii="Arial" w:eastAsia="Times New Roman" w:hAnsi="Arial"/>
              </w:rPr>
              <w:t>0</w:t>
            </w:r>
          </w:p>
        </w:tc>
        <w:tc>
          <w:tcPr>
            <w:tcW w:w="1255" w:type="dxa"/>
            <w:shd w:val="clear" w:color="auto" w:fill="auto"/>
            <w:noWrap/>
            <w:vAlign w:val="bottom"/>
            <w:hideMark/>
          </w:tcPr>
          <w:p w14:paraId="53B273C7" w14:textId="18335B14" w:rsidR="00D044EB" w:rsidRPr="00D044EB" w:rsidRDefault="00D94C2A" w:rsidP="00321D92">
            <w:pPr>
              <w:rPr>
                <w:rFonts w:ascii="Arial" w:eastAsia="Times New Roman" w:hAnsi="Arial"/>
              </w:rPr>
            </w:pPr>
            <w:r>
              <w:rPr>
                <w:rFonts w:ascii="Arial" w:eastAsia="Times New Roman" w:hAnsi="Arial"/>
              </w:rPr>
              <w:t>5.</w:t>
            </w:r>
            <w:r w:rsidR="00D044EB" w:rsidRPr="00D044EB">
              <w:rPr>
                <w:rFonts w:ascii="Arial" w:eastAsia="Times New Roman" w:hAnsi="Arial"/>
              </w:rPr>
              <w:t xml:space="preserve">68 </w:t>
            </w:r>
            <w:r w:rsidR="00D044EB" w:rsidRPr="00D044EB">
              <w:rPr>
                <w:rFonts w:ascii="Arial" w:eastAsia="Times New Roman" w:hAnsi="Arial"/>
                <w:u w:val="single"/>
              </w:rPr>
              <w:t>+</w:t>
            </w:r>
            <w:r w:rsidR="00321D92">
              <w:rPr>
                <w:rFonts w:ascii="Arial" w:eastAsia="Times New Roman" w:hAnsi="Arial"/>
              </w:rPr>
              <w:t>1.</w:t>
            </w:r>
            <w:r w:rsidR="00D044EB" w:rsidRPr="00D044EB">
              <w:rPr>
                <w:rFonts w:ascii="Arial" w:eastAsia="Times New Roman" w:hAnsi="Arial"/>
              </w:rPr>
              <w:t>2</w:t>
            </w:r>
          </w:p>
        </w:tc>
        <w:tc>
          <w:tcPr>
            <w:tcW w:w="1279" w:type="dxa"/>
            <w:shd w:val="clear" w:color="auto" w:fill="auto"/>
            <w:noWrap/>
            <w:vAlign w:val="bottom"/>
            <w:hideMark/>
          </w:tcPr>
          <w:p w14:paraId="00107B01" w14:textId="08B28227" w:rsidR="00D044EB" w:rsidRPr="00D044EB" w:rsidRDefault="00321D92" w:rsidP="00321D92">
            <w:pPr>
              <w:rPr>
                <w:rFonts w:ascii="Arial" w:eastAsia="Times New Roman" w:hAnsi="Arial"/>
              </w:rPr>
            </w:pPr>
            <w:r>
              <w:rPr>
                <w:rFonts w:ascii="Arial" w:eastAsia="Times New Roman" w:hAnsi="Arial"/>
              </w:rPr>
              <w:t>5.</w:t>
            </w:r>
            <w:r w:rsidR="00D044EB" w:rsidRPr="00D044EB">
              <w:rPr>
                <w:rFonts w:ascii="Arial" w:eastAsia="Times New Roman" w:hAnsi="Arial"/>
              </w:rPr>
              <w:t xml:space="preserve">02 </w:t>
            </w:r>
            <w:r w:rsidR="00D044EB" w:rsidRPr="00D044EB">
              <w:rPr>
                <w:rFonts w:ascii="Arial" w:eastAsia="Times New Roman" w:hAnsi="Arial"/>
                <w:u w:val="single"/>
              </w:rPr>
              <w:t>+</w:t>
            </w:r>
            <w:r>
              <w:rPr>
                <w:rFonts w:ascii="Arial" w:eastAsia="Times New Roman" w:hAnsi="Arial"/>
              </w:rPr>
              <w:t>1.</w:t>
            </w:r>
            <w:r w:rsidR="00D044EB" w:rsidRPr="00D044EB">
              <w:rPr>
                <w:rFonts w:ascii="Arial" w:eastAsia="Times New Roman" w:hAnsi="Arial"/>
              </w:rPr>
              <w:t>2</w:t>
            </w:r>
          </w:p>
        </w:tc>
        <w:tc>
          <w:tcPr>
            <w:tcW w:w="1280" w:type="dxa"/>
            <w:shd w:val="clear" w:color="auto" w:fill="auto"/>
            <w:noWrap/>
            <w:vAlign w:val="bottom"/>
            <w:hideMark/>
          </w:tcPr>
          <w:p w14:paraId="134B8372" w14:textId="043DF95F" w:rsidR="00D044EB" w:rsidRPr="00D044EB" w:rsidRDefault="00321D92" w:rsidP="00321D92">
            <w:pPr>
              <w:rPr>
                <w:rFonts w:ascii="Arial" w:eastAsia="Times New Roman" w:hAnsi="Arial"/>
              </w:rPr>
            </w:pPr>
            <w:r>
              <w:rPr>
                <w:rFonts w:ascii="Arial" w:eastAsia="Times New Roman" w:hAnsi="Arial"/>
              </w:rPr>
              <w:t>4.</w:t>
            </w:r>
            <w:r w:rsidR="00D044EB" w:rsidRPr="00D044EB">
              <w:rPr>
                <w:rFonts w:ascii="Arial" w:eastAsia="Times New Roman" w:hAnsi="Arial"/>
              </w:rPr>
              <w:t xml:space="preserve">98 </w:t>
            </w:r>
            <w:r w:rsidR="00D044EB" w:rsidRPr="00D044EB">
              <w:rPr>
                <w:rFonts w:ascii="Arial" w:eastAsia="Times New Roman" w:hAnsi="Arial"/>
                <w:u w:val="single"/>
              </w:rPr>
              <w:t>+</w:t>
            </w:r>
            <w:r>
              <w:rPr>
                <w:rFonts w:ascii="Arial" w:eastAsia="Times New Roman" w:hAnsi="Arial"/>
              </w:rPr>
              <w:t>1.</w:t>
            </w:r>
            <w:r w:rsidR="00D044EB" w:rsidRPr="00D044EB">
              <w:rPr>
                <w:rFonts w:ascii="Arial" w:eastAsia="Times New Roman" w:hAnsi="Arial"/>
              </w:rPr>
              <w:t>4</w:t>
            </w:r>
          </w:p>
        </w:tc>
        <w:tc>
          <w:tcPr>
            <w:tcW w:w="1137" w:type="dxa"/>
            <w:shd w:val="clear" w:color="auto" w:fill="auto"/>
            <w:noWrap/>
            <w:vAlign w:val="bottom"/>
            <w:hideMark/>
          </w:tcPr>
          <w:p w14:paraId="52FE7B17" w14:textId="6BB8E7F3" w:rsidR="00D044EB" w:rsidRPr="00D044EB" w:rsidRDefault="00321D92" w:rsidP="00321D92">
            <w:pPr>
              <w:rPr>
                <w:rFonts w:ascii="Arial" w:eastAsia="Times New Roman" w:hAnsi="Arial"/>
              </w:rPr>
            </w:pPr>
            <w:r>
              <w:rPr>
                <w:rFonts w:ascii="Arial" w:eastAsia="Times New Roman" w:hAnsi="Arial"/>
              </w:rPr>
              <w:t>3.</w:t>
            </w:r>
            <w:r w:rsidR="00D044EB" w:rsidRPr="00D044EB">
              <w:rPr>
                <w:rFonts w:ascii="Arial" w:eastAsia="Times New Roman" w:hAnsi="Arial"/>
              </w:rPr>
              <w:t xml:space="preserve">78 </w:t>
            </w:r>
            <w:r w:rsidR="00D044EB" w:rsidRPr="00D044EB">
              <w:rPr>
                <w:rFonts w:ascii="Arial" w:eastAsia="Times New Roman" w:hAnsi="Arial"/>
                <w:u w:val="single"/>
              </w:rPr>
              <w:t>+</w:t>
            </w:r>
            <w:r>
              <w:rPr>
                <w:rFonts w:ascii="Arial" w:eastAsia="Times New Roman" w:hAnsi="Arial"/>
              </w:rPr>
              <w:t>1.</w:t>
            </w:r>
            <w:r w:rsidR="00D044EB" w:rsidRPr="00D044EB">
              <w:rPr>
                <w:rFonts w:ascii="Arial" w:eastAsia="Times New Roman" w:hAnsi="Arial"/>
              </w:rPr>
              <w:t>2</w:t>
            </w:r>
          </w:p>
        </w:tc>
        <w:tc>
          <w:tcPr>
            <w:tcW w:w="1252" w:type="dxa"/>
            <w:shd w:val="clear" w:color="auto" w:fill="auto"/>
            <w:noWrap/>
            <w:vAlign w:val="bottom"/>
            <w:hideMark/>
          </w:tcPr>
          <w:p w14:paraId="07C4FE37" w14:textId="20678C63" w:rsidR="00D044EB" w:rsidRPr="00D044EB" w:rsidRDefault="00321D92" w:rsidP="00321D92">
            <w:pPr>
              <w:rPr>
                <w:rFonts w:ascii="Arial" w:eastAsia="Times New Roman" w:hAnsi="Arial"/>
              </w:rPr>
            </w:pPr>
            <w:r>
              <w:rPr>
                <w:rFonts w:ascii="Arial" w:eastAsia="Times New Roman" w:hAnsi="Arial"/>
              </w:rPr>
              <w:t>2.</w:t>
            </w:r>
            <w:r w:rsidR="00D044EB" w:rsidRPr="00D044EB">
              <w:rPr>
                <w:rFonts w:ascii="Arial" w:eastAsia="Times New Roman" w:hAnsi="Arial"/>
              </w:rPr>
              <w:t xml:space="preserve">68 </w:t>
            </w:r>
            <w:r w:rsidR="00D044EB" w:rsidRPr="00D044EB">
              <w:rPr>
                <w:rFonts w:ascii="Arial" w:eastAsia="Times New Roman" w:hAnsi="Arial"/>
                <w:u w:val="single"/>
              </w:rPr>
              <w:t>+</w:t>
            </w:r>
            <w:r w:rsidR="00D044EB" w:rsidRPr="00D044EB">
              <w:rPr>
                <w:rFonts w:ascii="Arial" w:eastAsia="Times New Roman" w:hAnsi="Arial"/>
              </w:rPr>
              <w:t>0</w:t>
            </w:r>
            <w:r>
              <w:rPr>
                <w:rFonts w:ascii="Arial" w:eastAsia="Times New Roman" w:hAnsi="Arial"/>
              </w:rPr>
              <w:t>.</w:t>
            </w:r>
            <w:r w:rsidR="00D044EB" w:rsidRPr="00D044EB">
              <w:rPr>
                <w:rFonts w:ascii="Arial" w:eastAsia="Times New Roman" w:hAnsi="Arial"/>
              </w:rPr>
              <w:t>8</w:t>
            </w:r>
          </w:p>
        </w:tc>
      </w:tr>
      <w:tr w:rsidR="00D044EB" w:rsidRPr="00D044EB" w14:paraId="7E5058EC" w14:textId="77777777" w:rsidTr="00E73D60">
        <w:trPr>
          <w:trHeight w:val="305"/>
        </w:trPr>
        <w:tc>
          <w:tcPr>
            <w:tcW w:w="1560" w:type="dxa"/>
            <w:shd w:val="clear" w:color="auto" w:fill="auto"/>
            <w:noWrap/>
            <w:vAlign w:val="bottom"/>
            <w:hideMark/>
          </w:tcPr>
          <w:p w14:paraId="17D11F44" w14:textId="77777777" w:rsidR="00D044EB" w:rsidRPr="00D044EB" w:rsidRDefault="00D044EB" w:rsidP="00D044EB">
            <w:pPr>
              <w:rPr>
                <w:rFonts w:ascii="Arial" w:eastAsia="Times New Roman" w:hAnsi="Arial"/>
              </w:rPr>
            </w:pPr>
            <w:r w:rsidRPr="00D044EB">
              <w:rPr>
                <w:rFonts w:ascii="Arial" w:eastAsia="Times New Roman" w:hAnsi="Arial"/>
              </w:rPr>
              <w:t>HFAL 125</w:t>
            </w:r>
          </w:p>
        </w:tc>
        <w:tc>
          <w:tcPr>
            <w:tcW w:w="1020" w:type="dxa"/>
            <w:shd w:val="clear" w:color="auto" w:fill="auto"/>
            <w:noWrap/>
            <w:vAlign w:val="bottom"/>
            <w:hideMark/>
          </w:tcPr>
          <w:p w14:paraId="4CA93544" w14:textId="4CE651A0" w:rsidR="00D044EB" w:rsidRPr="00D044EB" w:rsidRDefault="00D044EB" w:rsidP="00D044EB">
            <w:pPr>
              <w:jc w:val="center"/>
              <w:rPr>
                <w:rFonts w:ascii="Arial" w:eastAsia="Times New Roman" w:hAnsi="Arial"/>
              </w:rPr>
            </w:pPr>
            <w:r w:rsidRPr="00D044EB">
              <w:rPr>
                <w:rFonts w:ascii="Arial" w:eastAsia="Times New Roman" w:hAnsi="Arial"/>
              </w:rPr>
              <w:t xml:space="preserve">2 </w:t>
            </w:r>
            <w:r w:rsidRPr="00D044EB">
              <w:rPr>
                <w:rFonts w:ascii="Arial" w:eastAsia="Times New Roman" w:hAnsi="Arial"/>
                <w:u w:val="single"/>
              </w:rPr>
              <w:t>+</w:t>
            </w:r>
            <w:r w:rsidR="00D94C2A">
              <w:rPr>
                <w:rFonts w:ascii="Arial" w:eastAsia="Times New Roman" w:hAnsi="Arial"/>
              </w:rPr>
              <w:t>0.</w:t>
            </w:r>
            <w:r w:rsidRPr="00D044EB">
              <w:rPr>
                <w:rFonts w:ascii="Arial" w:eastAsia="Times New Roman" w:hAnsi="Arial"/>
              </w:rPr>
              <w:t>0</w:t>
            </w:r>
          </w:p>
        </w:tc>
        <w:tc>
          <w:tcPr>
            <w:tcW w:w="1255" w:type="dxa"/>
            <w:shd w:val="clear" w:color="auto" w:fill="auto"/>
            <w:noWrap/>
            <w:vAlign w:val="bottom"/>
            <w:hideMark/>
          </w:tcPr>
          <w:p w14:paraId="126D4913" w14:textId="6CF8527A" w:rsidR="00D044EB" w:rsidRPr="00D044EB" w:rsidRDefault="00D94C2A" w:rsidP="00321D92">
            <w:pPr>
              <w:rPr>
                <w:rFonts w:ascii="Arial" w:eastAsia="Times New Roman" w:hAnsi="Arial"/>
              </w:rPr>
            </w:pPr>
            <w:r>
              <w:rPr>
                <w:rFonts w:ascii="Arial" w:eastAsia="Times New Roman" w:hAnsi="Arial"/>
              </w:rPr>
              <w:t>5.</w:t>
            </w:r>
            <w:r w:rsidR="00D044EB" w:rsidRPr="00D044EB">
              <w:rPr>
                <w:rFonts w:ascii="Arial" w:eastAsia="Times New Roman" w:hAnsi="Arial"/>
              </w:rPr>
              <w:t xml:space="preserve">76 </w:t>
            </w:r>
            <w:r w:rsidR="00D044EB" w:rsidRPr="00D044EB">
              <w:rPr>
                <w:rFonts w:ascii="Arial" w:eastAsia="Times New Roman" w:hAnsi="Arial"/>
                <w:u w:val="single"/>
              </w:rPr>
              <w:t>+</w:t>
            </w:r>
            <w:r w:rsidR="00321D92">
              <w:rPr>
                <w:rFonts w:ascii="Arial" w:eastAsia="Times New Roman" w:hAnsi="Arial"/>
              </w:rPr>
              <w:t>1.</w:t>
            </w:r>
            <w:r w:rsidR="00D044EB" w:rsidRPr="00D044EB">
              <w:rPr>
                <w:rFonts w:ascii="Arial" w:eastAsia="Times New Roman" w:hAnsi="Arial"/>
              </w:rPr>
              <w:t>6</w:t>
            </w:r>
          </w:p>
        </w:tc>
        <w:tc>
          <w:tcPr>
            <w:tcW w:w="1279" w:type="dxa"/>
            <w:shd w:val="clear" w:color="auto" w:fill="auto"/>
            <w:noWrap/>
            <w:vAlign w:val="bottom"/>
            <w:hideMark/>
          </w:tcPr>
          <w:p w14:paraId="05990971" w14:textId="6FE77774" w:rsidR="00D044EB" w:rsidRPr="00D044EB" w:rsidRDefault="00D044EB" w:rsidP="00321D92">
            <w:pPr>
              <w:rPr>
                <w:rFonts w:ascii="Arial" w:eastAsia="Times New Roman" w:hAnsi="Arial"/>
              </w:rPr>
            </w:pPr>
            <w:r w:rsidRPr="00D044EB">
              <w:rPr>
                <w:rFonts w:ascii="Arial" w:eastAsia="Times New Roman" w:hAnsi="Arial"/>
              </w:rPr>
              <w:t>4</w:t>
            </w:r>
            <w:r w:rsidR="00321D92">
              <w:rPr>
                <w:rFonts w:ascii="Arial" w:eastAsia="Times New Roman" w:hAnsi="Arial"/>
              </w:rPr>
              <w:t>.</w:t>
            </w:r>
            <w:r w:rsidRPr="00D044EB">
              <w:rPr>
                <w:rFonts w:ascii="Arial" w:eastAsia="Times New Roman" w:hAnsi="Arial"/>
              </w:rPr>
              <w:t xml:space="preserve">5 </w:t>
            </w:r>
            <w:r w:rsidRPr="00D044EB">
              <w:rPr>
                <w:rFonts w:ascii="Arial" w:eastAsia="Times New Roman" w:hAnsi="Arial"/>
                <w:u w:val="single"/>
              </w:rPr>
              <w:t>+</w:t>
            </w:r>
            <w:r w:rsidR="00321D92">
              <w:rPr>
                <w:rFonts w:ascii="Arial" w:eastAsia="Times New Roman" w:hAnsi="Arial"/>
              </w:rPr>
              <w:t>1.</w:t>
            </w:r>
            <w:r w:rsidRPr="00D044EB">
              <w:rPr>
                <w:rFonts w:ascii="Arial" w:eastAsia="Times New Roman" w:hAnsi="Arial"/>
              </w:rPr>
              <w:t>8</w:t>
            </w:r>
          </w:p>
        </w:tc>
        <w:tc>
          <w:tcPr>
            <w:tcW w:w="1280" w:type="dxa"/>
            <w:shd w:val="clear" w:color="auto" w:fill="auto"/>
            <w:noWrap/>
            <w:vAlign w:val="bottom"/>
            <w:hideMark/>
          </w:tcPr>
          <w:p w14:paraId="5B0BD59E" w14:textId="57E5633E" w:rsidR="00D044EB" w:rsidRPr="00D044EB" w:rsidRDefault="00D044EB" w:rsidP="00321D92">
            <w:pPr>
              <w:rPr>
                <w:rFonts w:ascii="Arial" w:eastAsia="Times New Roman" w:hAnsi="Arial"/>
                <w:bCs/>
              </w:rPr>
            </w:pPr>
            <w:r w:rsidRPr="00D044EB">
              <w:rPr>
                <w:rFonts w:ascii="Arial" w:eastAsia="Times New Roman" w:hAnsi="Arial"/>
                <w:bCs/>
              </w:rPr>
              <w:t>2</w:t>
            </w:r>
            <w:r w:rsidR="00321D92">
              <w:rPr>
                <w:rFonts w:ascii="Arial" w:eastAsia="Times New Roman" w:hAnsi="Arial"/>
                <w:bCs/>
              </w:rPr>
              <w:t>.</w:t>
            </w:r>
            <w:r w:rsidRPr="00D044EB">
              <w:rPr>
                <w:rFonts w:ascii="Arial" w:eastAsia="Times New Roman" w:hAnsi="Arial"/>
                <w:bCs/>
              </w:rPr>
              <w:t xml:space="preserve">46 </w:t>
            </w:r>
            <w:r w:rsidRPr="00D044EB">
              <w:rPr>
                <w:rFonts w:ascii="Arial" w:eastAsia="Times New Roman" w:hAnsi="Arial"/>
                <w:bCs/>
                <w:u w:val="single"/>
              </w:rPr>
              <w:t>+</w:t>
            </w:r>
            <w:r w:rsidR="00321D92">
              <w:rPr>
                <w:rFonts w:ascii="Arial" w:eastAsia="Times New Roman" w:hAnsi="Arial"/>
                <w:bCs/>
              </w:rPr>
              <w:t>1.</w:t>
            </w:r>
            <w:r w:rsidRPr="00D044EB">
              <w:rPr>
                <w:rFonts w:ascii="Arial" w:eastAsia="Times New Roman" w:hAnsi="Arial"/>
                <w:bCs/>
              </w:rPr>
              <w:t>8*</w:t>
            </w:r>
          </w:p>
        </w:tc>
        <w:tc>
          <w:tcPr>
            <w:tcW w:w="1137" w:type="dxa"/>
            <w:shd w:val="clear" w:color="auto" w:fill="auto"/>
            <w:noWrap/>
            <w:vAlign w:val="bottom"/>
            <w:hideMark/>
          </w:tcPr>
          <w:p w14:paraId="700EF69F" w14:textId="6C864143" w:rsidR="00D044EB" w:rsidRPr="00D044EB" w:rsidRDefault="00321D92" w:rsidP="00321D92">
            <w:pPr>
              <w:rPr>
                <w:rFonts w:ascii="Arial" w:eastAsia="Times New Roman" w:hAnsi="Arial"/>
                <w:bCs/>
              </w:rPr>
            </w:pPr>
            <w:r>
              <w:rPr>
                <w:rFonts w:ascii="Arial" w:eastAsia="Times New Roman" w:hAnsi="Arial"/>
                <w:bCs/>
              </w:rPr>
              <w:t>2.</w:t>
            </w:r>
            <w:r w:rsidR="00D044EB" w:rsidRPr="00D044EB">
              <w:rPr>
                <w:rFonts w:ascii="Arial" w:eastAsia="Times New Roman" w:hAnsi="Arial"/>
                <w:bCs/>
              </w:rPr>
              <w:t xml:space="preserve">14 </w:t>
            </w:r>
            <w:r w:rsidR="00D044EB" w:rsidRPr="00D044EB">
              <w:rPr>
                <w:rFonts w:ascii="Arial" w:eastAsia="Times New Roman" w:hAnsi="Arial"/>
                <w:bCs/>
                <w:u w:val="single"/>
              </w:rPr>
              <w:t>+</w:t>
            </w:r>
            <w:r>
              <w:rPr>
                <w:rFonts w:ascii="Arial" w:eastAsia="Times New Roman" w:hAnsi="Arial"/>
                <w:bCs/>
              </w:rPr>
              <w:t>1.</w:t>
            </w:r>
            <w:r w:rsidR="00D044EB" w:rsidRPr="00D044EB">
              <w:rPr>
                <w:rFonts w:ascii="Arial" w:eastAsia="Times New Roman" w:hAnsi="Arial"/>
                <w:bCs/>
              </w:rPr>
              <w:t>8*</w:t>
            </w:r>
          </w:p>
        </w:tc>
        <w:tc>
          <w:tcPr>
            <w:tcW w:w="1252" w:type="dxa"/>
            <w:shd w:val="clear" w:color="auto" w:fill="auto"/>
            <w:noWrap/>
            <w:vAlign w:val="bottom"/>
            <w:hideMark/>
          </w:tcPr>
          <w:p w14:paraId="09182501" w14:textId="473AB87C" w:rsidR="00D044EB" w:rsidRPr="00D044EB" w:rsidRDefault="00321D92" w:rsidP="00321D92">
            <w:pPr>
              <w:rPr>
                <w:rFonts w:ascii="Arial" w:eastAsia="Times New Roman" w:hAnsi="Arial"/>
                <w:bCs/>
              </w:rPr>
            </w:pPr>
            <w:r>
              <w:rPr>
                <w:rFonts w:ascii="Arial" w:eastAsia="Times New Roman" w:hAnsi="Arial"/>
                <w:bCs/>
              </w:rPr>
              <w:t>1.</w:t>
            </w:r>
            <w:r w:rsidR="00D044EB" w:rsidRPr="00D044EB">
              <w:rPr>
                <w:rFonts w:ascii="Arial" w:eastAsia="Times New Roman" w:hAnsi="Arial"/>
                <w:bCs/>
              </w:rPr>
              <w:t xml:space="preserve">82 </w:t>
            </w:r>
            <w:r w:rsidR="00D044EB" w:rsidRPr="00D044EB">
              <w:rPr>
                <w:rFonts w:ascii="Arial" w:eastAsia="Times New Roman" w:hAnsi="Arial"/>
                <w:bCs/>
                <w:u w:val="single"/>
              </w:rPr>
              <w:t>+</w:t>
            </w:r>
            <w:r>
              <w:rPr>
                <w:rFonts w:ascii="Arial" w:eastAsia="Times New Roman" w:hAnsi="Arial"/>
                <w:bCs/>
              </w:rPr>
              <w:t>1.</w:t>
            </w:r>
            <w:r w:rsidR="00D044EB" w:rsidRPr="00D044EB">
              <w:rPr>
                <w:rFonts w:ascii="Arial" w:eastAsia="Times New Roman" w:hAnsi="Arial"/>
                <w:bCs/>
              </w:rPr>
              <w:t>6*</w:t>
            </w:r>
          </w:p>
        </w:tc>
      </w:tr>
      <w:tr w:rsidR="00D044EB" w:rsidRPr="00D044EB" w14:paraId="4E36C2D9" w14:textId="77777777" w:rsidTr="00E73D60">
        <w:trPr>
          <w:trHeight w:val="305"/>
        </w:trPr>
        <w:tc>
          <w:tcPr>
            <w:tcW w:w="1560" w:type="dxa"/>
            <w:shd w:val="clear" w:color="auto" w:fill="auto"/>
            <w:noWrap/>
            <w:vAlign w:val="bottom"/>
            <w:hideMark/>
          </w:tcPr>
          <w:p w14:paraId="6B705376" w14:textId="77777777" w:rsidR="00D044EB" w:rsidRPr="00D044EB" w:rsidRDefault="00D044EB" w:rsidP="00D044EB">
            <w:pPr>
              <w:rPr>
                <w:rFonts w:ascii="Arial" w:eastAsia="Times New Roman" w:hAnsi="Arial"/>
              </w:rPr>
            </w:pPr>
            <w:r w:rsidRPr="00D044EB">
              <w:rPr>
                <w:rFonts w:ascii="Arial" w:eastAsia="Times New Roman" w:hAnsi="Arial"/>
              </w:rPr>
              <w:t>HFAL 250</w:t>
            </w:r>
          </w:p>
        </w:tc>
        <w:tc>
          <w:tcPr>
            <w:tcW w:w="1020" w:type="dxa"/>
            <w:shd w:val="clear" w:color="auto" w:fill="auto"/>
            <w:noWrap/>
            <w:vAlign w:val="bottom"/>
            <w:hideMark/>
          </w:tcPr>
          <w:p w14:paraId="4F3ECE47" w14:textId="7A76C34C" w:rsidR="00D044EB" w:rsidRPr="00D044EB" w:rsidRDefault="00D044EB" w:rsidP="00D044EB">
            <w:pPr>
              <w:jc w:val="center"/>
              <w:rPr>
                <w:rFonts w:ascii="Arial" w:eastAsia="Times New Roman" w:hAnsi="Arial"/>
              </w:rPr>
            </w:pPr>
            <w:r w:rsidRPr="00D044EB">
              <w:rPr>
                <w:rFonts w:ascii="Arial" w:eastAsia="Times New Roman" w:hAnsi="Arial"/>
              </w:rPr>
              <w:t xml:space="preserve">2 </w:t>
            </w:r>
            <w:r w:rsidRPr="00D044EB">
              <w:rPr>
                <w:rFonts w:ascii="Arial" w:eastAsia="Times New Roman" w:hAnsi="Arial"/>
                <w:u w:val="single"/>
              </w:rPr>
              <w:t>+</w:t>
            </w:r>
            <w:r w:rsidR="00D94C2A">
              <w:rPr>
                <w:rFonts w:ascii="Arial" w:eastAsia="Times New Roman" w:hAnsi="Arial"/>
              </w:rPr>
              <w:t>0.</w:t>
            </w:r>
            <w:r w:rsidRPr="00D044EB">
              <w:rPr>
                <w:rFonts w:ascii="Arial" w:eastAsia="Times New Roman" w:hAnsi="Arial"/>
              </w:rPr>
              <w:t>0</w:t>
            </w:r>
          </w:p>
        </w:tc>
        <w:tc>
          <w:tcPr>
            <w:tcW w:w="1255" w:type="dxa"/>
            <w:shd w:val="clear" w:color="auto" w:fill="auto"/>
            <w:noWrap/>
            <w:vAlign w:val="bottom"/>
            <w:hideMark/>
          </w:tcPr>
          <w:p w14:paraId="377C4FBD" w14:textId="4BF77C28" w:rsidR="00D044EB" w:rsidRPr="00D044EB" w:rsidRDefault="00D94C2A" w:rsidP="00321D92">
            <w:pPr>
              <w:rPr>
                <w:rFonts w:ascii="Arial" w:eastAsia="Times New Roman" w:hAnsi="Arial"/>
              </w:rPr>
            </w:pPr>
            <w:r>
              <w:rPr>
                <w:rFonts w:ascii="Arial" w:eastAsia="Times New Roman" w:hAnsi="Arial"/>
              </w:rPr>
              <w:t>5.</w:t>
            </w:r>
            <w:r w:rsidR="00D044EB" w:rsidRPr="00D044EB">
              <w:rPr>
                <w:rFonts w:ascii="Arial" w:eastAsia="Times New Roman" w:hAnsi="Arial"/>
              </w:rPr>
              <w:t xml:space="preserve">96 </w:t>
            </w:r>
            <w:r w:rsidR="00D044EB" w:rsidRPr="00D044EB">
              <w:rPr>
                <w:rFonts w:ascii="Arial" w:eastAsia="Times New Roman" w:hAnsi="Arial"/>
                <w:u w:val="single"/>
              </w:rPr>
              <w:t>+</w:t>
            </w:r>
            <w:r w:rsidR="00321D92">
              <w:rPr>
                <w:rFonts w:ascii="Arial" w:eastAsia="Times New Roman" w:hAnsi="Arial"/>
              </w:rPr>
              <w:t>1.</w:t>
            </w:r>
            <w:r w:rsidR="00D044EB" w:rsidRPr="00D044EB">
              <w:rPr>
                <w:rFonts w:ascii="Arial" w:eastAsia="Times New Roman" w:hAnsi="Arial"/>
              </w:rPr>
              <w:t>2</w:t>
            </w:r>
          </w:p>
        </w:tc>
        <w:tc>
          <w:tcPr>
            <w:tcW w:w="1279" w:type="dxa"/>
            <w:shd w:val="clear" w:color="auto" w:fill="auto"/>
            <w:noWrap/>
            <w:vAlign w:val="bottom"/>
            <w:hideMark/>
          </w:tcPr>
          <w:p w14:paraId="370BC640" w14:textId="60E5AF95" w:rsidR="00D044EB" w:rsidRPr="00D044EB" w:rsidRDefault="00321D92" w:rsidP="00321D92">
            <w:pPr>
              <w:rPr>
                <w:rFonts w:ascii="Arial" w:eastAsia="Times New Roman" w:hAnsi="Arial"/>
              </w:rPr>
            </w:pPr>
            <w:r>
              <w:rPr>
                <w:rFonts w:ascii="Arial" w:eastAsia="Times New Roman" w:hAnsi="Arial"/>
              </w:rPr>
              <w:t>4.</w:t>
            </w:r>
            <w:r w:rsidR="00D044EB" w:rsidRPr="00D044EB">
              <w:rPr>
                <w:rFonts w:ascii="Arial" w:eastAsia="Times New Roman" w:hAnsi="Arial"/>
              </w:rPr>
              <w:t xml:space="preserve">1 </w:t>
            </w:r>
            <w:r w:rsidR="00D044EB" w:rsidRPr="00D044EB">
              <w:rPr>
                <w:rFonts w:ascii="Arial" w:eastAsia="Times New Roman" w:hAnsi="Arial"/>
                <w:u w:val="single"/>
              </w:rPr>
              <w:t>+</w:t>
            </w:r>
            <w:r>
              <w:rPr>
                <w:rFonts w:ascii="Arial" w:eastAsia="Times New Roman" w:hAnsi="Arial"/>
              </w:rPr>
              <w:t>1.</w:t>
            </w:r>
            <w:r w:rsidR="00D044EB" w:rsidRPr="00D044EB">
              <w:rPr>
                <w:rFonts w:ascii="Arial" w:eastAsia="Times New Roman" w:hAnsi="Arial"/>
              </w:rPr>
              <w:t>8</w:t>
            </w:r>
          </w:p>
        </w:tc>
        <w:tc>
          <w:tcPr>
            <w:tcW w:w="1280" w:type="dxa"/>
            <w:shd w:val="clear" w:color="auto" w:fill="auto"/>
            <w:noWrap/>
            <w:vAlign w:val="bottom"/>
            <w:hideMark/>
          </w:tcPr>
          <w:p w14:paraId="59C14EC1" w14:textId="365F753B" w:rsidR="00D044EB" w:rsidRPr="00D044EB" w:rsidRDefault="00D044EB" w:rsidP="00321D92">
            <w:pPr>
              <w:rPr>
                <w:rFonts w:ascii="Arial" w:eastAsia="Times New Roman" w:hAnsi="Arial"/>
                <w:bCs/>
              </w:rPr>
            </w:pPr>
            <w:r w:rsidRPr="00D044EB">
              <w:rPr>
                <w:rFonts w:ascii="Arial" w:eastAsia="Times New Roman" w:hAnsi="Arial"/>
                <w:bCs/>
              </w:rPr>
              <w:t>2</w:t>
            </w:r>
            <w:r w:rsidR="00321D92">
              <w:rPr>
                <w:rFonts w:ascii="Arial" w:eastAsia="Times New Roman" w:hAnsi="Arial"/>
                <w:bCs/>
              </w:rPr>
              <w:t>.</w:t>
            </w:r>
            <w:r w:rsidRPr="00D044EB">
              <w:rPr>
                <w:rFonts w:ascii="Arial" w:eastAsia="Times New Roman" w:hAnsi="Arial"/>
                <w:bCs/>
              </w:rPr>
              <w:t xml:space="preserve">8 </w:t>
            </w:r>
            <w:r w:rsidRPr="00D044EB">
              <w:rPr>
                <w:rFonts w:ascii="Arial" w:eastAsia="Times New Roman" w:hAnsi="Arial"/>
                <w:bCs/>
                <w:u w:val="single"/>
              </w:rPr>
              <w:t>+</w:t>
            </w:r>
            <w:r w:rsidR="00321D92">
              <w:rPr>
                <w:rFonts w:ascii="Arial" w:eastAsia="Times New Roman" w:hAnsi="Arial"/>
                <w:bCs/>
              </w:rPr>
              <w:t>1.</w:t>
            </w:r>
            <w:r w:rsidRPr="00D044EB">
              <w:rPr>
                <w:rFonts w:ascii="Arial" w:eastAsia="Times New Roman" w:hAnsi="Arial"/>
                <w:bCs/>
              </w:rPr>
              <w:t>6*</w:t>
            </w:r>
          </w:p>
        </w:tc>
        <w:tc>
          <w:tcPr>
            <w:tcW w:w="1137" w:type="dxa"/>
            <w:shd w:val="clear" w:color="auto" w:fill="auto"/>
            <w:noWrap/>
            <w:vAlign w:val="bottom"/>
            <w:hideMark/>
          </w:tcPr>
          <w:p w14:paraId="67F72338" w14:textId="0BCC111F" w:rsidR="00D044EB" w:rsidRPr="00D044EB" w:rsidRDefault="00D044EB" w:rsidP="00321D92">
            <w:pPr>
              <w:rPr>
                <w:rFonts w:ascii="Arial" w:eastAsia="Times New Roman" w:hAnsi="Arial"/>
                <w:bCs/>
              </w:rPr>
            </w:pPr>
            <w:r w:rsidRPr="00D044EB">
              <w:rPr>
                <w:rFonts w:ascii="Arial" w:eastAsia="Times New Roman" w:hAnsi="Arial"/>
                <w:bCs/>
              </w:rPr>
              <w:t>1</w:t>
            </w:r>
            <w:r w:rsidR="00321D92">
              <w:rPr>
                <w:rFonts w:ascii="Arial" w:eastAsia="Times New Roman" w:hAnsi="Arial"/>
                <w:bCs/>
              </w:rPr>
              <w:t>.</w:t>
            </w:r>
            <w:r w:rsidRPr="00D044EB">
              <w:rPr>
                <w:rFonts w:ascii="Arial" w:eastAsia="Times New Roman" w:hAnsi="Arial"/>
                <w:bCs/>
              </w:rPr>
              <w:t xml:space="preserve">92 </w:t>
            </w:r>
            <w:r w:rsidRPr="00D044EB">
              <w:rPr>
                <w:rFonts w:ascii="Arial" w:eastAsia="Times New Roman" w:hAnsi="Arial"/>
                <w:bCs/>
                <w:u w:val="single"/>
              </w:rPr>
              <w:t>+</w:t>
            </w:r>
            <w:r w:rsidR="00321D92">
              <w:rPr>
                <w:rFonts w:ascii="Arial" w:eastAsia="Times New Roman" w:hAnsi="Arial"/>
                <w:bCs/>
              </w:rPr>
              <w:t>1.</w:t>
            </w:r>
            <w:r w:rsidRPr="00D044EB">
              <w:rPr>
                <w:rFonts w:ascii="Arial" w:eastAsia="Times New Roman" w:hAnsi="Arial"/>
                <w:bCs/>
              </w:rPr>
              <w:t>6*</w:t>
            </w:r>
          </w:p>
        </w:tc>
        <w:tc>
          <w:tcPr>
            <w:tcW w:w="1252" w:type="dxa"/>
            <w:shd w:val="clear" w:color="auto" w:fill="auto"/>
            <w:noWrap/>
            <w:vAlign w:val="bottom"/>
            <w:hideMark/>
          </w:tcPr>
          <w:p w14:paraId="0F0F04C5" w14:textId="1D425E82" w:rsidR="00D044EB" w:rsidRPr="00D044EB" w:rsidRDefault="00D044EB" w:rsidP="00321D92">
            <w:pPr>
              <w:rPr>
                <w:rFonts w:ascii="Arial" w:eastAsia="Times New Roman" w:hAnsi="Arial"/>
                <w:bCs/>
              </w:rPr>
            </w:pPr>
            <w:r w:rsidRPr="00D044EB">
              <w:rPr>
                <w:rFonts w:ascii="Arial" w:eastAsia="Times New Roman" w:hAnsi="Arial"/>
                <w:bCs/>
              </w:rPr>
              <w:t>1</w:t>
            </w:r>
            <w:r w:rsidR="00321D92">
              <w:rPr>
                <w:rFonts w:ascii="Arial" w:eastAsia="Times New Roman" w:hAnsi="Arial"/>
                <w:bCs/>
              </w:rPr>
              <w:t>.</w:t>
            </w:r>
            <w:r w:rsidRPr="00D044EB">
              <w:rPr>
                <w:rFonts w:ascii="Arial" w:eastAsia="Times New Roman" w:hAnsi="Arial"/>
                <w:bCs/>
              </w:rPr>
              <w:t xml:space="preserve">9 </w:t>
            </w:r>
            <w:r w:rsidRPr="00D044EB">
              <w:rPr>
                <w:rFonts w:ascii="Arial" w:eastAsia="Times New Roman" w:hAnsi="Arial"/>
                <w:bCs/>
                <w:u w:val="single"/>
              </w:rPr>
              <w:t>+</w:t>
            </w:r>
            <w:r w:rsidR="00321D92">
              <w:rPr>
                <w:rFonts w:ascii="Arial" w:eastAsia="Times New Roman" w:hAnsi="Arial"/>
                <w:bCs/>
              </w:rPr>
              <w:t>1.</w:t>
            </w:r>
            <w:r w:rsidRPr="00D044EB">
              <w:rPr>
                <w:rFonts w:ascii="Arial" w:eastAsia="Times New Roman" w:hAnsi="Arial"/>
                <w:bCs/>
              </w:rPr>
              <w:t>8*</w:t>
            </w:r>
          </w:p>
        </w:tc>
      </w:tr>
    </w:tbl>
    <w:p w14:paraId="42A5B0F1" w14:textId="6D20D375" w:rsidR="000A00FA" w:rsidRPr="00E73D60" w:rsidRDefault="00D044EB" w:rsidP="00E73D60">
      <w:pPr>
        <w:ind w:left="284"/>
        <w:jc w:val="both"/>
        <w:rPr>
          <w:rFonts w:ascii="Arial" w:hAnsi="Arial"/>
        </w:rPr>
      </w:pPr>
      <w:r w:rsidRPr="00E73D60">
        <w:rPr>
          <w:rFonts w:ascii="Arial" w:hAnsi="Arial"/>
        </w:rPr>
        <w:t>*Significantly different from the negative control (p&lt;0.05); Control - = induced + PGA 1%, Control + = allopurinol 13mg/</w:t>
      </w:r>
      <w:proofErr w:type="spellStart"/>
      <w:r w:rsidRPr="00E73D60">
        <w:rPr>
          <w:rFonts w:ascii="Arial" w:hAnsi="Arial"/>
        </w:rPr>
        <w:t>kgbb</w:t>
      </w:r>
      <w:proofErr w:type="spellEnd"/>
      <w:r w:rsidRPr="00E73D60">
        <w:rPr>
          <w:rFonts w:ascii="Arial" w:hAnsi="Arial"/>
        </w:rPr>
        <w:t>.</w:t>
      </w:r>
      <w:r w:rsidR="00E73D60">
        <w:rPr>
          <w:rFonts w:ascii="Arial" w:hAnsi="Arial"/>
        </w:rPr>
        <w:t xml:space="preserve"> </w:t>
      </w:r>
      <w:r w:rsidR="00E73D60" w:rsidRPr="00E73D60">
        <w:rPr>
          <w:rFonts w:ascii="Arial" w:hAnsi="Arial"/>
        </w:rPr>
        <w:t xml:space="preserve">EEAL: ethanol extract of A. </w:t>
      </w:r>
      <w:proofErr w:type="spellStart"/>
      <w:r w:rsidR="00E73D60" w:rsidRPr="00E73D60">
        <w:rPr>
          <w:rFonts w:ascii="Arial" w:hAnsi="Arial"/>
        </w:rPr>
        <w:t>indica</w:t>
      </w:r>
      <w:proofErr w:type="spellEnd"/>
      <w:r w:rsidR="00E73D60" w:rsidRPr="00E73D60">
        <w:rPr>
          <w:rFonts w:ascii="Arial" w:hAnsi="Arial"/>
        </w:rPr>
        <w:t xml:space="preserve">, </w:t>
      </w:r>
      <w:proofErr w:type="spellStart"/>
      <w:proofErr w:type="gramStart"/>
      <w:r w:rsidR="00E73D60" w:rsidRPr="00E73D60">
        <w:rPr>
          <w:rFonts w:ascii="Arial" w:hAnsi="Arial"/>
        </w:rPr>
        <w:t>WFAL:water</w:t>
      </w:r>
      <w:proofErr w:type="spellEnd"/>
      <w:proofErr w:type="gramEnd"/>
      <w:r w:rsidR="00E73D60" w:rsidRPr="00E73D60">
        <w:rPr>
          <w:rFonts w:ascii="Arial" w:hAnsi="Arial"/>
        </w:rPr>
        <w:t xml:space="preserve"> fraction of </w:t>
      </w:r>
      <w:proofErr w:type="spellStart"/>
      <w:r w:rsidR="00E73D60" w:rsidRPr="00E73D60">
        <w:rPr>
          <w:rFonts w:ascii="Arial" w:hAnsi="Arial"/>
        </w:rPr>
        <w:t>A.indica</w:t>
      </w:r>
      <w:proofErr w:type="spellEnd"/>
      <w:r w:rsidR="00E73D60" w:rsidRPr="00E73D60">
        <w:rPr>
          <w:rFonts w:ascii="Arial" w:hAnsi="Arial"/>
        </w:rPr>
        <w:t xml:space="preserve">, EAFAL: ethyl acetate fraction of </w:t>
      </w:r>
      <w:proofErr w:type="spellStart"/>
      <w:r w:rsidR="00E73D60" w:rsidRPr="00E73D60">
        <w:rPr>
          <w:rFonts w:ascii="Arial" w:hAnsi="Arial"/>
        </w:rPr>
        <w:t>A.indica</w:t>
      </w:r>
      <w:proofErr w:type="spellEnd"/>
      <w:r w:rsidR="00E73D60" w:rsidRPr="00E73D60">
        <w:rPr>
          <w:rFonts w:ascii="Arial" w:hAnsi="Arial"/>
        </w:rPr>
        <w:t xml:space="preserve">, HFAL: n-hexane fraction of </w:t>
      </w:r>
      <w:proofErr w:type="spellStart"/>
      <w:r w:rsidR="00E73D60" w:rsidRPr="00E73D60">
        <w:rPr>
          <w:rFonts w:ascii="Arial" w:hAnsi="Arial"/>
        </w:rPr>
        <w:t>A.indica</w:t>
      </w:r>
      <w:proofErr w:type="spellEnd"/>
      <w:r w:rsidR="00E73D60" w:rsidRPr="00E73D60">
        <w:rPr>
          <w:rFonts w:ascii="Arial" w:hAnsi="Arial"/>
        </w:rPr>
        <w:t>.</w:t>
      </w:r>
    </w:p>
    <w:p w14:paraId="74EAC25A" w14:textId="77777777" w:rsidR="00E73D60" w:rsidRPr="00E73D60" w:rsidRDefault="00E73D60" w:rsidP="00E73D60">
      <w:pPr>
        <w:ind w:left="284"/>
        <w:jc w:val="both"/>
        <w:rPr>
          <w:rFonts w:ascii="Arial" w:hAnsi="Arial"/>
          <w:noProof/>
          <w:lang w:eastAsia="id-ID"/>
        </w:rPr>
      </w:pPr>
    </w:p>
    <w:p w14:paraId="7CB1589A" w14:textId="0EF14F2C" w:rsidR="00A205A9" w:rsidRPr="006A47BF" w:rsidRDefault="003866B5" w:rsidP="00DA2239">
      <w:pPr>
        <w:autoSpaceDE w:val="0"/>
        <w:autoSpaceDN w:val="0"/>
        <w:adjustRightInd w:val="0"/>
        <w:ind w:left="284" w:firstLine="426"/>
        <w:jc w:val="both"/>
        <w:rPr>
          <w:rFonts w:ascii="Arial" w:hAnsi="Arial"/>
          <w:sz w:val="22"/>
          <w:szCs w:val="22"/>
        </w:rPr>
      </w:pPr>
      <w:r>
        <w:rPr>
          <w:rFonts w:ascii="Arial" w:hAnsi="Arial"/>
          <w:sz w:val="22"/>
          <w:szCs w:val="22"/>
        </w:rPr>
        <w:t>In the table</w:t>
      </w:r>
      <w:r w:rsidR="00A205A9" w:rsidRPr="006A47BF">
        <w:rPr>
          <w:rFonts w:ascii="Arial" w:hAnsi="Arial"/>
          <w:sz w:val="22"/>
          <w:szCs w:val="22"/>
        </w:rPr>
        <w:t>, it can be seen that allopurinol as a s</w:t>
      </w:r>
      <w:r>
        <w:rPr>
          <w:rFonts w:ascii="Arial" w:hAnsi="Arial"/>
          <w:sz w:val="22"/>
          <w:szCs w:val="22"/>
        </w:rPr>
        <w:t xml:space="preserve">tandard </w:t>
      </w:r>
      <w:proofErr w:type="spellStart"/>
      <w:r>
        <w:rPr>
          <w:rFonts w:ascii="Arial" w:hAnsi="Arial"/>
          <w:sz w:val="22"/>
          <w:szCs w:val="22"/>
        </w:rPr>
        <w:t>antihyperuricemia</w:t>
      </w:r>
      <w:proofErr w:type="spellEnd"/>
      <w:r w:rsidR="00A205A9" w:rsidRPr="006A47BF">
        <w:rPr>
          <w:rFonts w:ascii="Arial" w:hAnsi="Arial"/>
          <w:sz w:val="22"/>
          <w:szCs w:val="22"/>
        </w:rPr>
        <w:t xml:space="preserve"> drug commonly used clinically can significantly reduce b</w:t>
      </w:r>
      <w:r>
        <w:rPr>
          <w:rFonts w:ascii="Arial" w:hAnsi="Arial"/>
          <w:sz w:val="22"/>
          <w:szCs w:val="22"/>
        </w:rPr>
        <w:t>lood uric acid levels from the 1</w:t>
      </w:r>
      <w:r w:rsidR="00453047">
        <w:rPr>
          <w:rFonts w:ascii="Arial" w:hAnsi="Arial"/>
          <w:sz w:val="22"/>
          <w:szCs w:val="22"/>
        </w:rPr>
        <w:t>st hour to the 4</w:t>
      </w:r>
      <w:r w:rsidR="00A205A9" w:rsidRPr="006A47BF">
        <w:rPr>
          <w:rFonts w:ascii="Arial" w:hAnsi="Arial"/>
          <w:sz w:val="22"/>
          <w:szCs w:val="22"/>
        </w:rPr>
        <w:t>th hour compared to the negative control group (p&lt;0.05). The effect of reducing uric acid levels was also shown by the ethanol extract, water</w:t>
      </w:r>
      <w:r w:rsidR="00453047">
        <w:rPr>
          <w:rFonts w:ascii="Arial" w:hAnsi="Arial"/>
          <w:sz w:val="22"/>
          <w:szCs w:val="22"/>
        </w:rPr>
        <w:t xml:space="preserve"> and n-hexane</w:t>
      </w:r>
      <w:r w:rsidR="00A205A9" w:rsidRPr="006A47BF">
        <w:rPr>
          <w:rFonts w:ascii="Arial" w:hAnsi="Arial"/>
          <w:sz w:val="22"/>
          <w:szCs w:val="22"/>
        </w:rPr>
        <w:t xml:space="preserve"> fraction,</w:t>
      </w:r>
      <w:r w:rsidR="00453047">
        <w:rPr>
          <w:rFonts w:ascii="Arial" w:hAnsi="Arial"/>
          <w:sz w:val="22"/>
          <w:szCs w:val="22"/>
        </w:rPr>
        <w:t xml:space="preserve"> but no to</w:t>
      </w:r>
      <w:r w:rsidR="00A205A9" w:rsidRPr="006A47BF">
        <w:rPr>
          <w:rFonts w:ascii="Arial" w:hAnsi="Arial"/>
          <w:sz w:val="22"/>
          <w:szCs w:val="22"/>
        </w:rPr>
        <w:t xml:space="preserve"> ethyl acetate fraction</w:t>
      </w:r>
      <w:r w:rsidR="00453047">
        <w:rPr>
          <w:rFonts w:ascii="Arial" w:hAnsi="Arial"/>
          <w:sz w:val="22"/>
          <w:szCs w:val="22"/>
        </w:rPr>
        <w:t>. The ethanol</w:t>
      </w:r>
      <w:r w:rsidR="00A205A9" w:rsidRPr="006A47BF">
        <w:rPr>
          <w:rFonts w:ascii="Arial" w:hAnsi="Arial"/>
          <w:sz w:val="22"/>
          <w:szCs w:val="22"/>
        </w:rPr>
        <w:t xml:space="preserve"> extract of </w:t>
      </w:r>
      <w:proofErr w:type="spellStart"/>
      <w:r w:rsidR="002B5593">
        <w:rPr>
          <w:rFonts w:ascii="Arial" w:hAnsi="Arial"/>
          <w:sz w:val="22"/>
          <w:szCs w:val="22"/>
        </w:rPr>
        <w:t>Azadirachta</w:t>
      </w:r>
      <w:proofErr w:type="spellEnd"/>
      <w:r w:rsidR="002B5593">
        <w:rPr>
          <w:rFonts w:ascii="Arial" w:hAnsi="Arial"/>
          <w:sz w:val="22"/>
          <w:szCs w:val="22"/>
        </w:rPr>
        <w:t xml:space="preserve"> </w:t>
      </w:r>
      <w:proofErr w:type="spellStart"/>
      <w:r w:rsidR="002B5593">
        <w:rPr>
          <w:rFonts w:ascii="Arial" w:hAnsi="Arial"/>
          <w:sz w:val="22"/>
          <w:szCs w:val="22"/>
        </w:rPr>
        <w:t>indica</w:t>
      </w:r>
      <w:proofErr w:type="spellEnd"/>
      <w:r w:rsidR="00453047">
        <w:rPr>
          <w:rFonts w:ascii="Arial" w:hAnsi="Arial"/>
          <w:sz w:val="22"/>
          <w:szCs w:val="22"/>
        </w:rPr>
        <w:t xml:space="preserve"> leaves at doses of </w:t>
      </w:r>
      <w:r w:rsidR="00A205A9" w:rsidRPr="006A47BF">
        <w:rPr>
          <w:rFonts w:ascii="Arial" w:hAnsi="Arial"/>
          <w:sz w:val="22"/>
          <w:szCs w:val="22"/>
        </w:rPr>
        <w:t>500 mg/kg was effective in reducing blood uric acid l</w:t>
      </w:r>
      <w:r w:rsidR="00453047">
        <w:rPr>
          <w:rFonts w:ascii="Arial" w:hAnsi="Arial"/>
          <w:sz w:val="22"/>
          <w:szCs w:val="22"/>
        </w:rPr>
        <w:t>evels significantly from the 1st</w:t>
      </w:r>
      <w:r w:rsidR="00A205A9" w:rsidRPr="006A47BF">
        <w:rPr>
          <w:rFonts w:ascii="Arial" w:hAnsi="Arial"/>
          <w:sz w:val="22"/>
          <w:szCs w:val="22"/>
        </w:rPr>
        <w:t xml:space="preserve"> hour to the </w:t>
      </w:r>
      <w:r w:rsidR="00453047">
        <w:rPr>
          <w:rFonts w:ascii="Arial" w:hAnsi="Arial"/>
          <w:sz w:val="22"/>
          <w:szCs w:val="22"/>
        </w:rPr>
        <w:t>4</w:t>
      </w:r>
      <w:r w:rsidR="00A205A9" w:rsidRPr="006A47BF">
        <w:rPr>
          <w:rFonts w:ascii="Arial" w:hAnsi="Arial"/>
          <w:sz w:val="22"/>
          <w:szCs w:val="22"/>
        </w:rPr>
        <w:t>th hour compared to the ne</w:t>
      </w:r>
      <w:r w:rsidR="00453047">
        <w:rPr>
          <w:rFonts w:ascii="Arial" w:hAnsi="Arial"/>
          <w:sz w:val="22"/>
          <w:szCs w:val="22"/>
        </w:rPr>
        <w:t>gative control (p&lt;0.05)</w:t>
      </w:r>
      <w:r w:rsidR="00A205A9" w:rsidRPr="006A47BF">
        <w:rPr>
          <w:rFonts w:ascii="Arial" w:hAnsi="Arial"/>
          <w:sz w:val="22"/>
          <w:szCs w:val="22"/>
        </w:rPr>
        <w:t>.</w:t>
      </w:r>
    </w:p>
    <w:p w14:paraId="2A803F69" w14:textId="74216D1C" w:rsidR="00A205A9" w:rsidRPr="006A47BF" w:rsidRDefault="00A205A9" w:rsidP="00A205A9">
      <w:pPr>
        <w:autoSpaceDE w:val="0"/>
        <w:autoSpaceDN w:val="0"/>
        <w:adjustRightInd w:val="0"/>
        <w:ind w:left="284" w:firstLine="426"/>
        <w:jc w:val="both"/>
        <w:rPr>
          <w:rFonts w:ascii="Arial" w:hAnsi="Arial"/>
          <w:sz w:val="22"/>
          <w:szCs w:val="22"/>
        </w:rPr>
      </w:pPr>
      <w:r w:rsidRPr="006A47BF">
        <w:rPr>
          <w:rFonts w:ascii="Arial" w:hAnsi="Arial"/>
          <w:sz w:val="22"/>
          <w:szCs w:val="22"/>
        </w:rPr>
        <w:t xml:space="preserve">In the water fraction of </w:t>
      </w:r>
      <w:proofErr w:type="spellStart"/>
      <w:r w:rsidR="002B5593">
        <w:rPr>
          <w:rFonts w:ascii="Arial" w:hAnsi="Arial"/>
          <w:sz w:val="22"/>
          <w:szCs w:val="22"/>
        </w:rPr>
        <w:t>Azadirachta</w:t>
      </w:r>
      <w:proofErr w:type="spellEnd"/>
      <w:r w:rsidR="002B5593">
        <w:rPr>
          <w:rFonts w:ascii="Arial" w:hAnsi="Arial"/>
          <w:sz w:val="22"/>
          <w:szCs w:val="22"/>
        </w:rPr>
        <w:t xml:space="preserve"> </w:t>
      </w:r>
      <w:proofErr w:type="spellStart"/>
      <w:r w:rsidR="002B5593">
        <w:rPr>
          <w:rFonts w:ascii="Arial" w:hAnsi="Arial"/>
          <w:sz w:val="22"/>
          <w:szCs w:val="22"/>
        </w:rPr>
        <w:t>indica</w:t>
      </w:r>
      <w:proofErr w:type="spellEnd"/>
      <w:r w:rsidR="00453047">
        <w:rPr>
          <w:rFonts w:ascii="Arial" w:hAnsi="Arial"/>
          <w:sz w:val="22"/>
          <w:szCs w:val="22"/>
        </w:rPr>
        <w:t xml:space="preserve"> leaves, a dose of 25</w:t>
      </w:r>
      <w:r w:rsidRPr="006A47BF">
        <w:rPr>
          <w:rFonts w:ascii="Arial" w:hAnsi="Arial"/>
          <w:sz w:val="22"/>
          <w:szCs w:val="22"/>
        </w:rPr>
        <w:t>0 mg/</w:t>
      </w:r>
      <w:proofErr w:type="spellStart"/>
      <w:r w:rsidRPr="006A47BF">
        <w:rPr>
          <w:rFonts w:ascii="Arial" w:hAnsi="Arial"/>
          <w:sz w:val="22"/>
          <w:szCs w:val="22"/>
        </w:rPr>
        <w:t>kgbw</w:t>
      </w:r>
      <w:proofErr w:type="spellEnd"/>
      <w:r w:rsidRPr="006A47BF">
        <w:rPr>
          <w:rFonts w:ascii="Arial" w:hAnsi="Arial"/>
          <w:sz w:val="22"/>
          <w:szCs w:val="22"/>
        </w:rPr>
        <w:t xml:space="preserve"> had an effectiveness in reducing blood uric acid levels signific</w:t>
      </w:r>
      <w:r w:rsidR="00453047">
        <w:rPr>
          <w:rFonts w:ascii="Arial" w:hAnsi="Arial"/>
          <w:sz w:val="22"/>
          <w:szCs w:val="22"/>
        </w:rPr>
        <w:t>antly from the 2nd hour to the 4</w:t>
      </w:r>
      <w:r w:rsidRPr="006A47BF">
        <w:rPr>
          <w:rFonts w:ascii="Arial" w:hAnsi="Arial"/>
          <w:sz w:val="22"/>
          <w:szCs w:val="22"/>
        </w:rPr>
        <w:t>th hour</w:t>
      </w:r>
      <w:r w:rsidR="00453047">
        <w:rPr>
          <w:rFonts w:ascii="Arial" w:hAnsi="Arial"/>
          <w:sz w:val="22"/>
          <w:szCs w:val="22"/>
        </w:rPr>
        <w:t xml:space="preserve"> with</w:t>
      </w:r>
      <w:r w:rsidRPr="006A47BF">
        <w:rPr>
          <w:rFonts w:ascii="Arial" w:hAnsi="Arial"/>
          <w:sz w:val="22"/>
          <w:szCs w:val="22"/>
        </w:rPr>
        <w:t xml:space="preserve"> significant effect</w:t>
      </w:r>
      <w:r w:rsidR="00453047">
        <w:rPr>
          <w:rFonts w:ascii="Arial" w:hAnsi="Arial"/>
          <w:sz w:val="22"/>
          <w:szCs w:val="22"/>
        </w:rPr>
        <w:t>.</w:t>
      </w:r>
    </w:p>
    <w:p w14:paraId="150D729E" w14:textId="47A5F0AA" w:rsidR="00A205A9" w:rsidRPr="006A47BF" w:rsidRDefault="00A205A9" w:rsidP="00A205A9">
      <w:pPr>
        <w:autoSpaceDE w:val="0"/>
        <w:autoSpaceDN w:val="0"/>
        <w:adjustRightInd w:val="0"/>
        <w:ind w:left="284" w:firstLine="426"/>
        <w:jc w:val="both"/>
        <w:rPr>
          <w:rFonts w:ascii="Arial" w:hAnsi="Arial"/>
          <w:sz w:val="22"/>
          <w:szCs w:val="22"/>
        </w:rPr>
      </w:pPr>
      <w:r w:rsidRPr="006A47BF">
        <w:rPr>
          <w:rFonts w:ascii="Arial" w:hAnsi="Arial"/>
          <w:sz w:val="22"/>
          <w:szCs w:val="22"/>
        </w:rPr>
        <w:t xml:space="preserve">The n-hexane fraction at the </w:t>
      </w:r>
      <w:r w:rsidR="00453047">
        <w:rPr>
          <w:rFonts w:ascii="Arial" w:hAnsi="Arial"/>
          <w:sz w:val="22"/>
          <w:szCs w:val="22"/>
        </w:rPr>
        <w:t>all</w:t>
      </w:r>
      <w:r w:rsidRPr="006A47BF">
        <w:rPr>
          <w:rFonts w:ascii="Arial" w:hAnsi="Arial"/>
          <w:sz w:val="22"/>
          <w:szCs w:val="22"/>
        </w:rPr>
        <w:t xml:space="preserve"> doses used could significantly reduce blood uric acid levels when compared to the negative control group. The effect of reducing blood uric acid levels occurs at the 2nd hour to the </w:t>
      </w:r>
      <w:r w:rsidR="00453047">
        <w:rPr>
          <w:rFonts w:ascii="Arial" w:hAnsi="Arial"/>
          <w:sz w:val="22"/>
          <w:szCs w:val="22"/>
        </w:rPr>
        <w:t>4</w:t>
      </w:r>
      <w:r w:rsidRPr="006A47BF">
        <w:rPr>
          <w:rFonts w:ascii="Arial" w:hAnsi="Arial"/>
          <w:sz w:val="22"/>
          <w:szCs w:val="22"/>
        </w:rPr>
        <w:t>th hour.</w:t>
      </w:r>
    </w:p>
    <w:p w14:paraId="0B7E36A1" w14:textId="29260932" w:rsidR="00DA2239" w:rsidRPr="006A47BF" w:rsidRDefault="00A205A9" w:rsidP="00E73D60">
      <w:pPr>
        <w:autoSpaceDE w:val="0"/>
        <w:autoSpaceDN w:val="0"/>
        <w:adjustRightInd w:val="0"/>
        <w:ind w:left="284" w:firstLine="426"/>
        <w:jc w:val="both"/>
        <w:rPr>
          <w:rFonts w:ascii="Arial" w:hAnsi="Arial"/>
          <w:b/>
          <w:sz w:val="22"/>
          <w:szCs w:val="22"/>
        </w:rPr>
      </w:pPr>
      <w:r w:rsidRPr="006A47BF">
        <w:rPr>
          <w:rFonts w:ascii="Arial" w:hAnsi="Arial"/>
          <w:sz w:val="22"/>
          <w:szCs w:val="22"/>
        </w:rPr>
        <w:t>Based on the test data above, it can be seen that the n-hexane fraction has the strongest activity in reducing blood uric acid levels. This is because the n-hexane fraction may contain active compounds with higher concentrations.</w:t>
      </w:r>
    </w:p>
    <w:p w14:paraId="5A2F655F" w14:textId="48741624" w:rsidR="00A205A9" w:rsidRPr="007B5DDA" w:rsidRDefault="00A205A9" w:rsidP="00A205A9">
      <w:pPr>
        <w:autoSpaceDE w:val="0"/>
        <w:autoSpaceDN w:val="0"/>
        <w:adjustRightInd w:val="0"/>
        <w:ind w:left="284" w:firstLine="426"/>
        <w:jc w:val="both"/>
        <w:rPr>
          <w:rFonts w:ascii="Arial" w:hAnsi="Arial"/>
          <w:sz w:val="22"/>
          <w:szCs w:val="22"/>
        </w:rPr>
      </w:pPr>
      <w:r w:rsidRPr="007B5DDA">
        <w:rPr>
          <w:rFonts w:ascii="Arial" w:hAnsi="Arial"/>
          <w:sz w:val="22"/>
          <w:szCs w:val="22"/>
        </w:rPr>
        <w:t>The results showed that the extract and its fractions were quite effective in reducing blood uric acid levels in mice. However, if we look at the percentage decrease in uric acid levels in the blood of male mice, the n-hexane fraction showed the largest percentage decrease compared to allopurinol, ethanol extract or w</w:t>
      </w:r>
      <w:r w:rsidR="00453047">
        <w:rPr>
          <w:rFonts w:ascii="Arial" w:hAnsi="Arial"/>
          <w:sz w:val="22"/>
          <w:szCs w:val="22"/>
        </w:rPr>
        <w:t xml:space="preserve">ater </w:t>
      </w:r>
      <w:r w:rsidRPr="007B5DDA">
        <w:rPr>
          <w:rFonts w:ascii="Arial" w:hAnsi="Arial"/>
          <w:sz w:val="22"/>
          <w:szCs w:val="22"/>
        </w:rPr>
        <w:t xml:space="preserve">fraction. This provides an overview of the potential of </w:t>
      </w:r>
      <w:proofErr w:type="spellStart"/>
      <w:r w:rsidR="002B5593">
        <w:rPr>
          <w:rFonts w:ascii="Arial" w:hAnsi="Arial"/>
          <w:sz w:val="22"/>
          <w:szCs w:val="22"/>
        </w:rPr>
        <w:t>Azadirachta</w:t>
      </w:r>
      <w:proofErr w:type="spellEnd"/>
      <w:r w:rsidR="002B5593">
        <w:rPr>
          <w:rFonts w:ascii="Arial" w:hAnsi="Arial"/>
          <w:sz w:val="22"/>
          <w:szCs w:val="22"/>
        </w:rPr>
        <w:t xml:space="preserve"> </w:t>
      </w:r>
      <w:proofErr w:type="spellStart"/>
      <w:r w:rsidR="002B5593">
        <w:rPr>
          <w:rFonts w:ascii="Arial" w:hAnsi="Arial"/>
          <w:sz w:val="22"/>
          <w:szCs w:val="22"/>
        </w:rPr>
        <w:t>indica</w:t>
      </w:r>
      <w:proofErr w:type="spellEnd"/>
      <w:r w:rsidRPr="007B5DDA">
        <w:rPr>
          <w:rFonts w:ascii="Arial" w:hAnsi="Arial"/>
          <w:sz w:val="22"/>
          <w:szCs w:val="22"/>
        </w:rPr>
        <w:t xml:space="preserve"> leaves as an </w:t>
      </w:r>
      <w:proofErr w:type="spellStart"/>
      <w:r w:rsidRPr="007B5DDA">
        <w:rPr>
          <w:rFonts w:ascii="Arial" w:hAnsi="Arial"/>
          <w:sz w:val="22"/>
          <w:szCs w:val="22"/>
        </w:rPr>
        <w:t>antihyperuricemia</w:t>
      </w:r>
      <w:proofErr w:type="spellEnd"/>
      <w:r w:rsidRPr="007B5DDA">
        <w:rPr>
          <w:rFonts w:ascii="Arial" w:hAnsi="Arial"/>
          <w:sz w:val="22"/>
          <w:szCs w:val="22"/>
        </w:rPr>
        <w:t xml:space="preserve"> and gout drug, especially as an n-hexane fraction.</w:t>
      </w:r>
    </w:p>
    <w:p w14:paraId="57E19020" w14:textId="5B7EA60E" w:rsidR="000A00FA" w:rsidRPr="007B5DDA" w:rsidRDefault="00A205A9" w:rsidP="001360CB">
      <w:pPr>
        <w:autoSpaceDE w:val="0"/>
        <w:autoSpaceDN w:val="0"/>
        <w:adjustRightInd w:val="0"/>
        <w:ind w:left="284" w:firstLine="426"/>
        <w:jc w:val="both"/>
        <w:rPr>
          <w:rFonts w:ascii="Arial" w:hAnsi="Arial"/>
          <w:sz w:val="22"/>
          <w:szCs w:val="22"/>
        </w:rPr>
      </w:pPr>
      <w:r w:rsidRPr="007B5DDA">
        <w:rPr>
          <w:rFonts w:ascii="Arial" w:hAnsi="Arial"/>
          <w:sz w:val="22"/>
          <w:szCs w:val="22"/>
        </w:rPr>
        <w:lastRenderedPageBreak/>
        <w:t xml:space="preserve">The active compounds that play a role in reducing blood uric acid levels in mice are suspected to be flavonoid or polyphenolic compounds because flavonoids or polyphenols are reported to be able to inhibit the action of the xanthine oxidase enzyme that converts purines into uric acid </w:t>
      </w:r>
      <w:r w:rsidR="001360CB">
        <w:rPr>
          <w:rFonts w:ascii="Arial" w:hAnsi="Arial"/>
          <w:sz w:val="22"/>
          <w:szCs w:val="22"/>
        </w:rPr>
        <w:t>(8</w:t>
      </w:r>
      <w:r w:rsidR="00284F9A">
        <w:rPr>
          <w:rFonts w:ascii="Arial" w:hAnsi="Arial"/>
          <w:sz w:val="22"/>
          <w:szCs w:val="22"/>
        </w:rPr>
        <w:t>)</w:t>
      </w:r>
      <w:r w:rsidR="001360CB">
        <w:rPr>
          <w:rFonts w:ascii="Arial" w:hAnsi="Arial"/>
          <w:sz w:val="22"/>
          <w:szCs w:val="22"/>
        </w:rPr>
        <w:t xml:space="preserve">, </w:t>
      </w:r>
      <w:r w:rsidRPr="007B5DDA">
        <w:rPr>
          <w:rFonts w:ascii="Arial" w:hAnsi="Arial"/>
          <w:sz w:val="22"/>
          <w:szCs w:val="22"/>
        </w:rPr>
        <w:t>or p</w:t>
      </w:r>
      <w:r w:rsidR="00D9172D">
        <w:rPr>
          <w:rFonts w:ascii="Arial" w:hAnsi="Arial"/>
          <w:sz w:val="22"/>
          <w:szCs w:val="22"/>
        </w:rPr>
        <w:t xml:space="preserve">ossibly triterpenoid </w:t>
      </w:r>
      <w:proofErr w:type="spellStart"/>
      <w:r w:rsidR="00D9172D">
        <w:rPr>
          <w:rFonts w:ascii="Arial" w:hAnsi="Arial"/>
          <w:sz w:val="22"/>
          <w:szCs w:val="22"/>
        </w:rPr>
        <w:t>saponins</w:t>
      </w:r>
      <w:proofErr w:type="spellEnd"/>
      <w:r w:rsidR="001360CB">
        <w:rPr>
          <w:rFonts w:ascii="Arial" w:hAnsi="Arial"/>
          <w:sz w:val="22"/>
          <w:szCs w:val="22"/>
        </w:rPr>
        <w:t xml:space="preserve"> (9</w:t>
      </w:r>
      <w:r w:rsidR="00284F9A">
        <w:rPr>
          <w:rFonts w:ascii="Arial" w:hAnsi="Arial"/>
          <w:sz w:val="22"/>
          <w:szCs w:val="22"/>
        </w:rPr>
        <w:t>)</w:t>
      </w:r>
      <w:r w:rsidR="001360CB">
        <w:rPr>
          <w:rFonts w:ascii="Arial" w:hAnsi="Arial"/>
          <w:sz w:val="22"/>
          <w:szCs w:val="22"/>
        </w:rPr>
        <w:t xml:space="preserve">. </w:t>
      </w:r>
      <w:r w:rsidRPr="007B5DDA">
        <w:rPr>
          <w:rFonts w:ascii="Arial" w:hAnsi="Arial"/>
          <w:sz w:val="22"/>
          <w:szCs w:val="22"/>
        </w:rPr>
        <w:t xml:space="preserve">Research by Fan, et al., (2014) showed that the triterpenoid </w:t>
      </w:r>
      <w:proofErr w:type="spellStart"/>
      <w:r w:rsidRPr="007B5DDA">
        <w:rPr>
          <w:rFonts w:ascii="Arial" w:hAnsi="Arial"/>
          <w:sz w:val="22"/>
          <w:szCs w:val="22"/>
        </w:rPr>
        <w:t>saponin</w:t>
      </w:r>
      <w:proofErr w:type="spellEnd"/>
      <w:r w:rsidRPr="007B5DDA">
        <w:rPr>
          <w:rFonts w:ascii="Arial" w:hAnsi="Arial"/>
          <w:sz w:val="22"/>
          <w:szCs w:val="22"/>
        </w:rPr>
        <w:t xml:space="preserve">, </w:t>
      </w:r>
      <w:proofErr w:type="spellStart"/>
      <w:r w:rsidRPr="007B5DDA">
        <w:rPr>
          <w:rFonts w:ascii="Arial" w:hAnsi="Arial"/>
          <w:sz w:val="22"/>
          <w:szCs w:val="22"/>
        </w:rPr>
        <w:t>riparsaponin</w:t>
      </w:r>
      <w:proofErr w:type="spellEnd"/>
      <w:r w:rsidRPr="007B5DDA">
        <w:rPr>
          <w:rFonts w:ascii="Arial" w:hAnsi="Arial"/>
          <w:sz w:val="22"/>
          <w:szCs w:val="22"/>
        </w:rPr>
        <w:t xml:space="preserve">, isolated from </w:t>
      </w:r>
      <w:proofErr w:type="spellStart"/>
      <w:r w:rsidRPr="007B5DDA">
        <w:rPr>
          <w:rFonts w:ascii="Arial" w:hAnsi="Arial"/>
          <w:sz w:val="22"/>
          <w:szCs w:val="22"/>
        </w:rPr>
        <w:t>Homonoia</w:t>
      </w:r>
      <w:proofErr w:type="spellEnd"/>
      <w:r w:rsidRPr="007B5DDA">
        <w:rPr>
          <w:rFonts w:ascii="Arial" w:hAnsi="Arial"/>
          <w:sz w:val="22"/>
          <w:szCs w:val="22"/>
        </w:rPr>
        <w:t xml:space="preserve"> </w:t>
      </w:r>
      <w:proofErr w:type="spellStart"/>
      <w:r w:rsidRPr="007B5DDA">
        <w:rPr>
          <w:rFonts w:ascii="Arial" w:hAnsi="Arial"/>
          <w:sz w:val="22"/>
          <w:szCs w:val="22"/>
        </w:rPr>
        <w:t>riparia</w:t>
      </w:r>
      <w:proofErr w:type="spellEnd"/>
      <w:r w:rsidRPr="007B5DDA">
        <w:rPr>
          <w:rFonts w:ascii="Arial" w:hAnsi="Arial"/>
          <w:sz w:val="22"/>
          <w:szCs w:val="22"/>
        </w:rPr>
        <w:t xml:space="preserve"> stems had a significant inhibitory effect on xo enzyme activity in vitro with an IC50 of 11.16 </w:t>
      </w:r>
      <w:proofErr w:type="spellStart"/>
      <w:r w:rsidRPr="007B5DDA">
        <w:rPr>
          <w:rFonts w:ascii="Arial" w:hAnsi="Arial"/>
          <w:sz w:val="22"/>
          <w:szCs w:val="22"/>
        </w:rPr>
        <w:t>nmol</w:t>
      </w:r>
      <w:proofErr w:type="spellEnd"/>
      <w:r w:rsidRPr="007B5DDA">
        <w:rPr>
          <w:rFonts w:ascii="Arial" w:hAnsi="Arial"/>
          <w:sz w:val="22"/>
          <w:szCs w:val="22"/>
        </w:rPr>
        <w:t>/mL</w:t>
      </w:r>
      <w:r w:rsidR="001360CB">
        <w:rPr>
          <w:rFonts w:ascii="Arial" w:hAnsi="Arial"/>
          <w:sz w:val="22"/>
          <w:szCs w:val="22"/>
        </w:rPr>
        <w:t xml:space="preserve"> (9)</w:t>
      </w:r>
      <w:r w:rsidR="000A00FA" w:rsidRPr="007B5DDA">
        <w:rPr>
          <w:rFonts w:ascii="Arial" w:hAnsi="Arial"/>
          <w:sz w:val="22"/>
          <w:szCs w:val="22"/>
        </w:rPr>
        <w:t xml:space="preserve">. </w:t>
      </w:r>
    </w:p>
    <w:p w14:paraId="03630F9E" w14:textId="617638F7" w:rsidR="000A00FA" w:rsidRPr="007B5DDA" w:rsidRDefault="00A205A9" w:rsidP="00DA2239">
      <w:pPr>
        <w:autoSpaceDE w:val="0"/>
        <w:autoSpaceDN w:val="0"/>
        <w:adjustRightInd w:val="0"/>
        <w:ind w:left="284" w:firstLine="426"/>
        <w:jc w:val="both"/>
        <w:rPr>
          <w:rFonts w:ascii="Arial" w:hAnsi="Arial"/>
          <w:sz w:val="22"/>
          <w:szCs w:val="22"/>
        </w:rPr>
      </w:pPr>
      <w:r w:rsidRPr="007B5DDA">
        <w:rPr>
          <w:rFonts w:ascii="Arial" w:hAnsi="Arial"/>
          <w:sz w:val="22"/>
          <w:szCs w:val="22"/>
        </w:rPr>
        <w:t xml:space="preserve">This study showed that both allopurinol and its extracts and fractions were proven to be able to inhibit the occurrence of hyperuricemia in mice induced by potassium </w:t>
      </w:r>
      <w:proofErr w:type="spellStart"/>
      <w:r w:rsidRPr="007B5DDA">
        <w:rPr>
          <w:rFonts w:ascii="Arial" w:hAnsi="Arial"/>
          <w:sz w:val="22"/>
          <w:szCs w:val="22"/>
        </w:rPr>
        <w:t>oxanate</w:t>
      </w:r>
      <w:proofErr w:type="spellEnd"/>
      <w:r w:rsidRPr="007B5DDA">
        <w:rPr>
          <w:rFonts w:ascii="Arial" w:hAnsi="Arial"/>
          <w:sz w:val="22"/>
          <w:szCs w:val="22"/>
        </w:rPr>
        <w:t xml:space="preserve"> and chicken liver juice. The decrease in the synthesis of uric acid from purines by allopurinol has been known through the inhibition of the enzyme xanthine oxidase, in which xanthine oxidase can oxidize allopurinol to allopurinol and </w:t>
      </w:r>
      <w:proofErr w:type="spellStart"/>
      <w:r w:rsidRPr="007B5DDA">
        <w:rPr>
          <w:rFonts w:ascii="Arial" w:hAnsi="Arial"/>
          <w:sz w:val="22"/>
          <w:szCs w:val="22"/>
        </w:rPr>
        <w:t>alloxantin</w:t>
      </w:r>
      <w:proofErr w:type="spellEnd"/>
      <w:r w:rsidRPr="007B5DDA">
        <w:rPr>
          <w:rFonts w:ascii="Arial" w:hAnsi="Arial"/>
          <w:sz w:val="22"/>
          <w:szCs w:val="22"/>
        </w:rPr>
        <w:t xml:space="preserve"> can inhibit the formation of xanthine from hypoxanthine and the formation of uric acid from xanthine, respectively (</w:t>
      </w:r>
      <w:r w:rsidR="001360CB">
        <w:rPr>
          <w:rFonts w:ascii="Arial" w:hAnsi="Arial"/>
          <w:sz w:val="22"/>
          <w:szCs w:val="22"/>
        </w:rPr>
        <w:t>1</w:t>
      </w:r>
      <w:r w:rsidRPr="007B5DDA">
        <w:rPr>
          <w:rFonts w:ascii="Arial" w:hAnsi="Arial"/>
          <w:sz w:val="22"/>
          <w:szCs w:val="22"/>
        </w:rPr>
        <w:t xml:space="preserve">). The mechanism of action of </w:t>
      </w:r>
      <w:proofErr w:type="spellStart"/>
      <w:r w:rsidR="002B5593">
        <w:rPr>
          <w:rFonts w:ascii="Arial" w:hAnsi="Arial"/>
          <w:sz w:val="22"/>
          <w:szCs w:val="22"/>
        </w:rPr>
        <w:t>Azadirachta</w:t>
      </w:r>
      <w:proofErr w:type="spellEnd"/>
      <w:r w:rsidR="002B5593">
        <w:rPr>
          <w:rFonts w:ascii="Arial" w:hAnsi="Arial"/>
          <w:sz w:val="22"/>
          <w:szCs w:val="22"/>
        </w:rPr>
        <w:t xml:space="preserve"> </w:t>
      </w:r>
      <w:proofErr w:type="spellStart"/>
      <w:r w:rsidR="002B5593">
        <w:rPr>
          <w:rFonts w:ascii="Arial" w:hAnsi="Arial"/>
          <w:sz w:val="22"/>
          <w:szCs w:val="22"/>
        </w:rPr>
        <w:t>indica</w:t>
      </w:r>
      <w:proofErr w:type="spellEnd"/>
      <w:r w:rsidRPr="007B5DDA">
        <w:rPr>
          <w:rFonts w:ascii="Arial" w:hAnsi="Arial"/>
          <w:sz w:val="22"/>
          <w:szCs w:val="22"/>
        </w:rPr>
        <w:t xml:space="preserve"> leaf extract and fractions in inhibiting hyperuricemia induced by potassium </w:t>
      </w:r>
      <w:proofErr w:type="spellStart"/>
      <w:r w:rsidRPr="007B5DDA">
        <w:rPr>
          <w:rFonts w:ascii="Arial" w:hAnsi="Arial"/>
          <w:sz w:val="22"/>
          <w:szCs w:val="22"/>
        </w:rPr>
        <w:t>oxanate</w:t>
      </w:r>
      <w:proofErr w:type="spellEnd"/>
      <w:r w:rsidRPr="007B5DDA">
        <w:rPr>
          <w:rFonts w:ascii="Arial" w:hAnsi="Arial"/>
          <w:sz w:val="22"/>
          <w:szCs w:val="22"/>
        </w:rPr>
        <w:t xml:space="preserve"> and chicken liver juice is not known with certainty. Maybe the mechanism is the same as allopurinol or maybe by inhibiting the action of potassium </w:t>
      </w:r>
      <w:proofErr w:type="spellStart"/>
      <w:r w:rsidRPr="007B5DDA">
        <w:rPr>
          <w:rFonts w:ascii="Arial" w:hAnsi="Arial"/>
          <w:sz w:val="22"/>
          <w:szCs w:val="22"/>
        </w:rPr>
        <w:t>oxanate</w:t>
      </w:r>
      <w:proofErr w:type="spellEnd"/>
      <w:r w:rsidRPr="007B5DDA">
        <w:rPr>
          <w:rFonts w:ascii="Arial" w:hAnsi="Arial"/>
          <w:sz w:val="22"/>
          <w:szCs w:val="22"/>
        </w:rPr>
        <w:t xml:space="preserve"> so that the </w:t>
      </w:r>
      <w:proofErr w:type="spellStart"/>
      <w:r w:rsidRPr="007B5DDA">
        <w:rPr>
          <w:rFonts w:ascii="Arial" w:hAnsi="Arial"/>
          <w:sz w:val="22"/>
          <w:szCs w:val="22"/>
        </w:rPr>
        <w:t>uricase</w:t>
      </w:r>
      <w:proofErr w:type="spellEnd"/>
      <w:r w:rsidRPr="007B5DDA">
        <w:rPr>
          <w:rFonts w:ascii="Arial" w:hAnsi="Arial"/>
          <w:sz w:val="22"/>
          <w:szCs w:val="22"/>
        </w:rPr>
        <w:t xml:space="preserve"> enzyme present in the body of mice can convert uric acid into </w:t>
      </w:r>
      <w:proofErr w:type="spellStart"/>
      <w:r w:rsidRPr="007B5DDA">
        <w:rPr>
          <w:rFonts w:ascii="Arial" w:hAnsi="Arial"/>
          <w:sz w:val="22"/>
          <w:szCs w:val="22"/>
        </w:rPr>
        <w:t>allantoin</w:t>
      </w:r>
      <w:proofErr w:type="spellEnd"/>
      <w:r w:rsidRPr="007B5DDA">
        <w:rPr>
          <w:rFonts w:ascii="Arial" w:hAnsi="Arial"/>
          <w:sz w:val="22"/>
          <w:szCs w:val="22"/>
        </w:rPr>
        <w:t xml:space="preserve"> which is more soluble in water or it may work as a </w:t>
      </w:r>
      <w:proofErr w:type="spellStart"/>
      <w:r w:rsidRPr="007B5DDA">
        <w:rPr>
          <w:rFonts w:ascii="Arial" w:hAnsi="Arial"/>
          <w:sz w:val="22"/>
          <w:szCs w:val="22"/>
        </w:rPr>
        <w:t>uricosuric</w:t>
      </w:r>
      <w:proofErr w:type="spellEnd"/>
      <w:r w:rsidRPr="007B5DDA">
        <w:rPr>
          <w:rFonts w:ascii="Arial" w:hAnsi="Arial"/>
          <w:sz w:val="22"/>
          <w:szCs w:val="22"/>
        </w:rPr>
        <w:t xml:space="preserve"> in which the reabsorption of uric acid in the kidneys is inhibited so that it can increase acid excretion. urate along with urinary excretion. One of the possible mechanisms of action in reducing uric acid levels was investigated through an in vitro xanthine oxidase enzyme activity inhibition test. The results of this experiment can be seen in the next research section</w:t>
      </w:r>
      <w:r w:rsidR="001360CB">
        <w:rPr>
          <w:rFonts w:ascii="Arial" w:hAnsi="Arial"/>
          <w:sz w:val="22"/>
          <w:szCs w:val="22"/>
        </w:rPr>
        <w:t xml:space="preserve"> (10)</w:t>
      </w:r>
      <w:r w:rsidR="000A00FA" w:rsidRPr="007B5DDA">
        <w:rPr>
          <w:rFonts w:ascii="Arial" w:hAnsi="Arial"/>
          <w:sz w:val="22"/>
          <w:szCs w:val="22"/>
        </w:rPr>
        <w:t xml:space="preserve">. </w:t>
      </w:r>
    </w:p>
    <w:p w14:paraId="7C8F825D" w14:textId="77777777" w:rsidR="00DA2239" w:rsidRDefault="00DA2239" w:rsidP="00DA2239">
      <w:pPr>
        <w:ind w:left="284"/>
        <w:jc w:val="both"/>
        <w:rPr>
          <w:rFonts w:ascii="Arial" w:hAnsi="Arial"/>
          <w:b/>
          <w:sz w:val="24"/>
          <w:szCs w:val="24"/>
        </w:rPr>
      </w:pPr>
    </w:p>
    <w:p w14:paraId="3363235B" w14:textId="77777777" w:rsidR="00E73D60" w:rsidRDefault="00E73D60" w:rsidP="00E73D60">
      <w:pPr>
        <w:ind w:left="284"/>
        <w:jc w:val="both"/>
        <w:rPr>
          <w:rFonts w:ascii="Arial" w:hAnsi="Arial"/>
          <w:b/>
          <w:sz w:val="24"/>
          <w:szCs w:val="24"/>
        </w:rPr>
      </w:pPr>
      <w:r w:rsidRPr="00E73D60">
        <w:rPr>
          <w:rFonts w:ascii="Arial" w:hAnsi="Arial"/>
          <w:b/>
          <w:sz w:val="24"/>
          <w:szCs w:val="24"/>
        </w:rPr>
        <w:t>In vitro xanthine oxidase inhibitor activity</w:t>
      </w:r>
    </w:p>
    <w:p w14:paraId="01E2BD30" w14:textId="61EAFE2F" w:rsidR="00A205A9" w:rsidRPr="007B5DDA" w:rsidRDefault="00A205A9" w:rsidP="00E73D60">
      <w:pPr>
        <w:ind w:left="284" w:firstLine="425"/>
        <w:jc w:val="both"/>
        <w:rPr>
          <w:rFonts w:ascii="Arial" w:hAnsi="Arial"/>
          <w:sz w:val="22"/>
          <w:szCs w:val="22"/>
        </w:rPr>
      </w:pPr>
      <w:r w:rsidRPr="007B5DDA">
        <w:rPr>
          <w:rFonts w:ascii="Arial" w:hAnsi="Arial"/>
          <w:sz w:val="22"/>
          <w:szCs w:val="22"/>
        </w:rPr>
        <w:t>To see the mechanism of action of the test preparation on decreasing blood uric acid levels, an in vitro test of the xanthine oxidase enzyme inhibitory ac</w:t>
      </w:r>
      <w:r w:rsidR="008A15E5">
        <w:rPr>
          <w:rFonts w:ascii="Arial" w:hAnsi="Arial"/>
          <w:sz w:val="22"/>
          <w:szCs w:val="22"/>
        </w:rPr>
        <w:t>tivity was carried out. The study</w:t>
      </w:r>
      <w:r w:rsidRPr="007B5DDA">
        <w:rPr>
          <w:rFonts w:ascii="Arial" w:hAnsi="Arial"/>
          <w:sz w:val="22"/>
          <w:szCs w:val="22"/>
        </w:rPr>
        <w:t xml:space="preserve"> of xanthine oxidase inhibitory activity was carried out by measuring the absorbance after the test substance was mixed with xanthine and xanthine oxidase enzyme at a temperature of 25</w:t>
      </w:r>
      <w:r w:rsidRPr="008A15E5">
        <w:rPr>
          <w:rFonts w:ascii="Arial" w:hAnsi="Arial"/>
          <w:sz w:val="22"/>
          <w:szCs w:val="22"/>
          <w:vertAlign w:val="superscript"/>
        </w:rPr>
        <w:t>0</w:t>
      </w:r>
      <w:r w:rsidRPr="007B5DDA">
        <w:rPr>
          <w:rFonts w:ascii="Arial" w:hAnsi="Arial"/>
          <w:sz w:val="22"/>
          <w:szCs w:val="22"/>
        </w:rPr>
        <w:t xml:space="preserve">C and pH 7.5. The absorbance was measured using UV spectrophotometry at a maximum wavelength of 290 </w:t>
      </w:r>
      <w:r w:rsidR="008A15E5">
        <w:rPr>
          <w:rFonts w:ascii="Arial" w:hAnsi="Arial"/>
          <w:sz w:val="22"/>
          <w:szCs w:val="22"/>
        </w:rPr>
        <w:t>n</w:t>
      </w:r>
      <w:r w:rsidR="00C15F33">
        <w:rPr>
          <w:rFonts w:ascii="Arial" w:hAnsi="Arial"/>
          <w:sz w:val="22"/>
          <w:szCs w:val="22"/>
        </w:rPr>
        <w:t>m. Ethanol extract, water</w:t>
      </w:r>
      <w:r w:rsidRPr="007B5DDA">
        <w:rPr>
          <w:rFonts w:ascii="Arial" w:hAnsi="Arial"/>
          <w:sz w:val="22"/>
          <w:szCs w:val="22"/>
        </w:rPr>
        <w:t xml:space="preserve"> fraction, n-hexane fraction, allopurinol (positive control) 100 ppm and carrier (negative control) were observed for absorbance indicating the concentration of uric acid after mixing the above.</w:t>
      </w:r>
    </w:p>
    <w:p w14:paraId="1AFF55B1" w14:textId="72809720" w:rsidR="000A00FA" w:rsidRPr="007B5DDA" w:rsidRDefault="00A205A9" w:rsidP="00E73D60">
      <w:pPr>
        <w:ind w:left="284" w:firstLine="425"/>
        <w:jc w:val="both"/>
        <w:rPr>
          <w:rFonts w:ascii="Arial" w:hAnsi="Arial"/>
          <w:sz w:val="22"/>
          <w:szCs w:val="22"/>
        </w:rPr>
      </w:pPr>
      <w:r w:rsidRPr="007B5DDA">
        <w:rPr>
          <w:rFonts w:ascii="Arial" w:hAnsi="Arial"/>
          <w:sz w:val="22"/>
          <w:szCs w:val="22"/>
        </w:rPr>
        <w:t>Its activity is calculated by the formula for calculating the activity of xanthine oxidase inhibitors using the equation:</w:t>
      </w:r>
    </w:p>
    <w:p w14:paraId="508731A1" w14:textId="33E60B89" w:rsidR="000A00FA" w:rsidRPr="000A00FA" w:rsidRDefault="007249AF" w:rsidP="00DA2239">
      <w:pPr>
        <w:ind w:left="284" w:firstLine="1418"/>
        <w:jc w:val="both"/>
        <w:rPr>
          <w:rFonts w:ascii="Arial" w:hAnsi="Arial"/>
          <w:sz w:val="24"/>
          <w:szCs w:val="24"/>
        </w:rPr>
      </w:pPr>
      <w:r w:rsidRPr="007B5DDA">
        <w:rPr>
          <w:rFonts w:ascii="Arial" w:hAnsi="Arial"/>
          <w:sz w:val="22"/>
          <w:szCs w:val="22"/>
        </w:rPr>
        <w:t>%</w:t>
      </w:r>
      <w:r w:rsidR="000A00FA" w:rsidRPr="007B5DDA">
        <w:rPr>
          <w:rFonts w:ascii="Arial" w:hAnsi="Arial"/>
          <w:sz w:val="22"/>
          <w:szCs w:val="22"/>
        </w:rPr>
        <w:t xml:space="preserve"> </w:t>
      </w:r>
      <w:proofErr w:type="spellStart"/>
      <w:r w:rsidR="000A00FA" w:rsidRPr="007B5DDA">
        <w:rPr>
          <w:rFonts w:ascii="Arial" w:hAnsi="Arial"/>
          <w:sz w:val="22"/>
          <w:szCs w:val="22"/>
        </w:rPr>
        <w:t>xantin</w:t>
      </w:r>
      <w:r w:rsidRPr="007B5DDA">
        <w:rPr>
          <w:rFonts w:ascii="Arial" w:hAnsi="Arial"/>
          <w:sz w:val="22"/>
          <w:szCs w:val="22"/>
        </w:rPr>
        <w:t>e</w:t>
      </w:r>
      <w:proofErr w:type="spellEnd"/>
      <w:r w:rsidR="000A00FA" w:rsidRPr="007B5DDA">
        <w:rPr>
          <w:rFonts w:ascii="Arial" w:hAnsi="Arial"/>
          <w:sz w:val="22"/>
          <w:szCs w:val="22"/>
        </w:rPr>
        <w:t xml:space="preserve"> </w:t>
      </w:r>
      <w:proofErr w:type="spellStart"/>
      <w:r w:rsidR="000A00FA" w:rsidRPr="007B5DDA">
        <w:rPr>
          <w:rFonts w:ascii="Arial" w:hAnsi="Arial"/>
          <w:sz w:val="22"/>
          <w:szCs w:val="22"/>
        </w:rPr>
        <w:t>oksidase</w:t>
      </w:r>
      <w:proofErr w:type="spellEnd"/>
      <w:r w:rsidRPr="007B5DDA">
        <w:rPr>
          <w:rFonts w:ascii="Arial" w:hAnsi="Arial"/>
          <w:sz w:val="22"/>
          <w:szCs w:val="22"/>
        </w:rPr>
        <w:t xml:space="preserve"> inhibition</w:t>
      </w:r>
      <w:r w:rsidR="000A00FA" w:rsidRPr="000A00FA">
        <w:rPr>
          <w:rFonts w:ascii="Arial" w:hAnsi="Arial"/>
          <w:sz w:val="24"/>
          <w:szCs w:val="24"/>
        </w:rPr>
        <w:t xml:space="preserve"> </w:t>
      </w:r>
      <m:oMath>
        <m:r>
          <m:rPr>
            <m:sty m:val="bi"/>
          </m:rPr>
          <w:rPr>
            <w:rFonts w:ascii="Cambria Math" w:hAnsi="Cambria Math"/>
          </w:rPr>
          <m:t>=</m:t>
        </m:r>
        <m:f>
          <m:fPr>
            <m:ctrlPr>
              <w:rPr>
                <w:rFonts w:ascii="Cambria Math" w:hAnsi="Cambria Math"/>
                <w:b/>
                <w:i/>
              </w:rPr>
            </m:ctrlPr>
          </m:fPr>
          <m:num>
            <m:r>
              <m:rPr>
                <m:sty m:val="bi"/>
              </m:rPr>
              <w:rPr>
                <w:rFonts w:ascii="Cambria Math" w:hAnsi="Cambria Math"/>
              </w:rPr>
              <m:t xml:space="preserve">A.control - A.test </m:t>
            </m:r>
          </m:num>
          <m:den>
            <m:r>
              <m:rPr>
                <m:sty m:val="bi"/>
              </m:rPr>
              <w:rPr>
                <w:rFonts w:ascii="Cambria Math" w:hAnsi="Cambria Math"/>
              </w:rPr>
              <m:t>A.control</m:t>
            </m:r>
          </m:den>
        </m:f>
      </m:oMath>
      <w:r w:rsidR="000A00FA" w:rsidRPr="000A00FA">
        <w:rPr>
          <w:rFonts w:ascii="Arial" w:hAnsi="Arial"/>
          <w:sz w:val="24"/>
          <w:szCs w:val="24"/>
        </w:rPr>
        <w:t xml:space="preserve"> x 100 %</w:t>
      </w:r>
    </w:p>
    <w:p w14:paraId="2B7250B1" w14:textId="26B72BE6" w:rsidR="00A205A9" w:rsidRPr="007B5DDA" w:rsidRDefault="00A205A9" w:rsidP="00632607">
      <w:pPr>
        <w:ind w:left="284" w:firstLine="425"/>
        <w:jc w:val="both"/>
        <w:rPr>
          <w:rFonts w:ascii="Arial" w:hAnsi="Arial"/>
          <w:sz w:val="22"/>
          <w:szCs w:val="22"/>
        </w:rPr>
      </w:pPr>
      <w:r w:rsidRPr="007B5DDA">
        <w:rPr>
          <w:rFonts w:ascii="Arial" w:hAnsi="Arial"/>
          <w:sz w:val="22"/>
          <w:szCs w:val="22"/>
        </w:rPr>
        <w:t>A control is the absorbance as xo activity without the test solution and A test is the absorbance of xanthine oxidase activit</w:t>
      </w:r>
      <w:r w:rsidR="008A15E5">
        <w:rPr>
          <w:rFonts w:ascii="Arial" w:hAnsi="Arial"/>
          <w:sz w:val="22"/>
          <w:szCs w:val="22"/>
        </w:rPr>
        <w:t>y with the test solution</w:t>
      </w:r>
      <w:r w:rsidRPr="007B5DDA">
        <w:rPr>
          <w:rFonts w:ascii="Arial" w:hAnsi="Arial"/>
          <w:sz w:val="22"/>
          <w:szCs w:val="22"/>
        </w:rPr>
        <w:t>.</w:t>
      </w:r>
    </w:p>
    <w:p w14:paraId="5B8E51B8" w14:textId="77777777" w:rsidR="00A205A9" w:rsidRPr="007B5DDA" w:rsidRDefault="00A205A9" w:rsidP="00632607">
      <w:pPr>
        <w:ind w:left="284" w:firstLine="425"/>
        <w:jc w:val="both"/>
        <w:rPr>
          <w:rFonts w:ascii="Arial" w:hAnsi="Arial"/>
          <w:sz w:val="22"/>
          <w:szCs w:val="22"/>
        </w:rPr>
      </w:pPr>
      <w:r w:rsidRPr="007B5DDA">
        <w:rPr>
          <w:rFonts w:ascii="Arial" w:hAnsi="Arial"/>
          <w:sz w:val="22"/>
          <w:szCs w:val="22"/>
        </w:rPr>
        <w:t>Furthermore, the IC50 value was calculated as xanthine oxidase inhibition. IC50 is calculated using the linear regression equation: Y = a + bx. To calculate the IC50, the concentration variations of the test solution were first made, namely 20 g/mL, 40 g/mL, 60 g/mL, 80 g/ml, 100 g/mL and 120 g/</w:t>
      </w:r>
      <w:proofErr w:type="spellStart"/>
      <w:r w:rsidRPr="007B5DDA">
        <w:rPr>
          <w:rFonts w:ascii="Arial" w:hAnsi="Arial"/>
          <w:sz w:val="22"/>
          <w:szCs w:val="22"/>
        </w:rPr>
        <w:t>mL.</w:t>
      </w:r>
      <w:proofErr w:type="spellEnd"/>
      <w:r w:rsidRPr="007B5DDA">
        <w:rPr>
          <w:rFonts w:ascii="Arial" w:hAnsi="Arial"/>
          <w:sz w:val="22"/>
          <w:szCs w:val="22"/>
        </w:rPr>
        <w:t xml:space="preserve"> Inhibitory activity is indicated by 50% concentration of inhibition, meaning that the concentration of substances that can inhibit xanthine oxidase is 50%. The indication is a decrease in the concentration of uric acid up to 50%.</w:t>
      </w:r>
    </w:p>
    <w:p w14:paraId="3A05DBEA" w14:textId="77777777" w:rsidR="001360CB" w:rsidRDefault="00A205A9" w:rsidP="00632607">
      <w:pPr>
        <w:ind w:left="284" w:firstLine="425"/>
        <w:jc w:val="both"/>
      </w:pPr>
      <w:r w:rsidRPr="007B5DDA">
        <w:rPr>
          <w:rFonts w:ascii="Arial" w:hAnsi="Arial"/>
          <w:sz w:val="22"/>
          <w:szCs w:val="22"/>
        </w:rPr>
        <w:t xml:space="preserve">Xanthine oxidase is one of the enzymes in the human body that is responsible for the synthesis of uric acid from purine substrates. Xanthine oxidase activity can be inhibited by a synthetic chemical compound such as allopurinol. Allopurinol has a structure similar to xanthine which is a substrate for xanthine oxidase in the synthesis of uric acid. In the body, allopurinol will compete with xanthine to bind to the active </w:t>
      </w:r>
      <w:r w:rsidRPr="007B5DDA">
        <w:rPr>
          <w:rFonts w:ascii="Arial" w:hAnsi="Arial"/>
          <w:sz w:val="22"/>
          <w:szCs w:val="22"/>
        </w:rPr>
        <w:lastRenderedPageBreak/>
        <w:t xml:space="preserve">site of the xanthine oxidase enzyme and react to become </w:t>
      </w:r>
      <w:proofErr w:type="spellStart"/>
      <w:r w:rsidRPr="007B5DDA">
        <w:rPr>
          <w:rFonts w:ascii="Arial" w:hAnsi="Arial"/>
          <w:sz w:val="22"/>
          <w:szCs w:val="22"/>
        </w:rPr>
        <w:t>oxypurinol</w:t>
      </w:r>
      <w:proofErr w:type="spellEnd"/>
      <w:r w:rsidRPr="007B5DDA">
        <w:rPr>
          <w:rFonts w:ascii="Arial" w:hAnsi="Arial"/>
          <w:sz w:val="22"/>
          <w:szCs w:val="22"/>
        </w:rPr>
        <w:t xml:space="preserve"> which also works as an inhibitor of the xanthine oxidase enzyme </w:t>
      </w:r>
      <w:r w:rsidR="00284F9A">
        <w:rPr>
          <w:rFonts w:ascii="Arial" w:hAnsi="Arial"/>
          <w:sz w:val="22"/>
          <w:szCs w:val="22"/>
        </w:rPr>
        <w:t>(11)</w:t>
      </w:r>
      <w:r w:rsidR="00284F9A" w:rsidRPr="00284F9A">
        <w:t xml:space="preserve"> </w:t>
      </w:r>
    </w:p>
    <w:p w14:paraId="6CC7E96E" w14:textId="08F6B223" w:rsidR="00A205A9" w:rsidRPr="007B5DDA" w:rsidRDefault="00A205A9" w:rsidP="000C6869">
      <w:pPr>
        <w:ind w:left="284" w:firstLine="425"/>
        <w:jc w:val="both"/>
        <w:rPr>
          <w:rFonts w:ascii="Arial" w:hAnsi="Arial"/>
          <w:sz w:val="22"/>
          <w:szCs w:val="22"/>
        </w:rPr>
      </w:pPr>
      <w:r w:rsidRPr="007B5DDA">
        <w:rPr>
          <w:rFonts w:ascii="Arial" w:hAnsi="Arial"/>
          <w:sz w:val="22"/>
          <w:szCs w:val="22"/>
        </w:rPr>
        <w:t>In addition to synthetic chemical compounds, natural chemical compounds contained in various plant species are reported to contain chemical compounds such as flavonoids</w:t>
      </w:r>
      <w:r w:rsidR="000C6869">
        <w:rPr>
          <w:rFonts w:ascii="Arial" w:hAnsi="Arial"/>
          <w:sz w:val="22"/>
          <w:szCs w:val="22"/>
        </w:rPr>
        <w:t xml:space="preserve"> (12),</w:t>
      </w:r>
      <w:r w:rsidRPr="007B5DDA">
        <w:rPr>
          <w:rFonts w:ascii="Arial" w:hAnsi="Arial"/>
          <w:sz w:val="22"/>
          <w:szCs w:val="22"/>
        </w:rPr>
        <w:t xml:space="preserve"> which are also effective as inhibitors of several enzymes including xanthine oxidase, cyclooxygenase and lipoxygenase </w:t>
      </w:r>
      <w:r w:rsidR="000C6869">
        <w:rPr>
          <w:rFonts w:ascii="Arial" w:hAnsi="Arial"/>
          <w:sz w:val="22"/>
          <w:szCs w:val="22"/>
        </w:rPr>
        <w:t xml:space="preserve">(13). </w:t>
      </w:r>
    </w:p>
    <w:p w14:paraId="767AE531" w14:textId="1912A633" w:rsidR="000A00FA" w:rsidRDefault="00A205A9" w:rsidP="00632607">
      <w:pPr>
        <w:ind w:left="284" w:firstLine="425"/>
        <w:jc w:val="both"/>
        <w:rPr>
          <w:rFonts w:ascii="Arial" w:hAnsi="Arial"/>
          <w:sz w:val="22"/>
          <w:szCs w:val="22"/>
        </w:rPr>
      </w:pPr>
      <w:r w:rsidRPr="007B5DDA">
        <w:rPr>
          <w:rFonts w:ascii="Arial" w:hAnsi="Arial"/>
          <w:sz w:val="22"/>
          <w:szCs w:val="22"/>
        </w:rPr>
        <w:t xml:space="preserve">The inhibitory effect of allopurinol and </w:t>
      </w:r>
      <w:proofErr w:type="spellStart"/>
      <w:r w:rsidR="002B5593">
        <w:rPr>
          <w:rFonts w:ascii="Arial" w:hAnsi="Arial"/>
          <w:sz w:val="22"/>
          <w:szCs w:val="22"/>
        </w:rPr>
        <w:t>Azadirachta</w:t>
      </w:r>
      <w:proofErr w:type="spellEnd"/>
      <w:r w:rsidR="002B5593">
        <w:rPr>
          <w:rFonts w:ascii="Arial" w:hAnsi="Arial"/>
          <w:sz w:val="22"/>
          <w:szCs w:val="22"/>
        </w:rPr>
        <w:t xml:space="preserve"> </w:t>
      </w:r>
      <w:proofErr w:type="spellStart"/>
      <w:r w:rsidR="002B5593">
        <w:rPr>
          <w:rFonts w:ascii="Arial" w:hAnsi="Arial"/>
          <w:sz w:val="22"/>
          <w:szCs w:val="22"/>
        </w:rPr>
        <w:t>indica</w:t>
      </w:r>
      <w:proofErr w:type="spellEnd"/>
      <w:r w:rsidR="008A15E5">
        <w:rPr>
          <w:rFonts w:ascii="Arial" w:hAnsi="Arial"/>
          <w:sz w:val="22"/>
          <w:szCs w:val="22"/>
        </w:rPr>
        <w:t xml:space="preserve"> leaf</w:t>
      </w:r>
      <w:r w:rsidRPr="007B5DDA">
        <w:rPr>
          <w:rFonts w:ascii="Arial" w:hAnsi="Arial"/>
          <w:sz w:val="22"/>
          <w:szCs w:val="22"/>
        </w:rPr>
        <w:t xml:space="preserve"> on the activity of the xanthine oxidase enzyme is shown in table 3. In the test of xanthine oxidase inhibitory activity, allopurinol 100 ppm was able to inhibit 84.68%. This illustrates that allopurinol which is commonly used clinically effectively inhibits the formation of uric acid by inhibiting the activity of the xanthine oxidase </w:t>
      </w:r>
      <w:r w:rsidR="00C15F33">
        <w:rPr>
          <w:rFonts w:ascii="Arial" w:hAnsi="Arial"/>
          <w:sz w:val="22"/>
          <w:szCs w:val="22"/>
        </w:rPr>
        <w:t>enzyme. The ethanol extract, water</w:t>
      </w:r>
      <w:r w:rsidRPr="007B5DDA">
        <w:rPr>
          <w:rFonts w:ascii="Arial" w:hAnsi="Arial"/>
          <w:sz w:val="22"/>
          <w:szCs w:val="22"/>
        </w:rPr>
        <w:t xml:space="preserve"> f</w:t>
      </w:r>
      <w:r w:rsidR="00C15F33">
        <w:rPr>
          <w:rFonts w:ascii="Arial" w:hAnsi="Arial"/>
          <w:sz w:val="22"/>
          <w:szCs w:val="22"/>
        </w:rPr>
        <w:t xml:space="preserve">raction, </w:t>
      </w:r>
      <w:r w:rsidRPr="007B5DDA">
        <w:rPr>
          <w:rFonts w:ascii="Arial" w:hAnsi="Arial"/>
          <w:sz w:val="22"/>
          <w:szCs w:val="22"/>
        </w:rPr>
        <w:t xml:space="preserve">and </w:t>
      </w:r>
      <w:r w:rsidR="008A15E5">
        <w:rPr>
          <w:rFonts w:ascii="Arial" w:hAnsi="Arial"/>
          <w:sz w:val="22"/>
          <w:szCs w:val="22"/>
        </w:rPr>
        <w:t xml:space="preserve">n-hexane fraction of </w:t>
      </w:r>
      <w:proofErr w:type="spellStart"/>
      <w:r w:rsidR="002B5593">
        <w:rPr>
          <w:rFonts w:ascii="Arial" w:hAnsi="Arial"/>
          <w:sz w:val="22"/>
          <w:szCs w:val="22"/>
        </w:rPr>
        <w:t>Azadirachta</w:t>
      </w:r>
      <w:proofErr w:type="spellEnd"/>
      <w:r w:rsidR="002B5593">
        <w:rPr>
          <w:rFonts w:ascii="Arial" w:hAnsi="Arial"/>
          <w:sz w:val="22"/>
          <w:szCs w:val="22"/>
        </w:rPr>
        <w:t xml:space="preserve"> </w:t>
      </w:r>
      <w:proofErr w:type="spellStart"/>
      <w:r w:rsidR="002B5593">
        <w:rPr>
          <w:rFonts w:ascii="Arial" w:hAnsi="Arial"/>
          <w:sz w:val="22"/>
          <w:szCs w:val="22"/>
        </w:rPr>
        <w:t>indica</w:t>
      </w:r>
      <w:proofErr w:type="spellEnd"/>
      <w:r w:rsidRPr="007B5DDA">
        <w:rPr>
          <w:rFonts w:ascii="Arial" w:hAnsi="Arial"/>
          <w:sz w:val="22"/>
          <w:szCs w:val="22"/>
        </w:rPr>
        <w:t xml:space="preserve"> leaf at a concentration of 100 ppm also had activity as a xanthine oxidase inhibitor. The highest activity was shown by the n-hexane fraction of</w:t>
      </w:r>
      <w:r w:rsidR="00C15F33">
        <w:rPr>
          <w:rFonts w:ascii="Arial" w:hAnsi="Arial"/>
          <w:sz w:val="22"/>
          <w:szCs w:val="22"/>
        </w:rPr>
        <w:t xml:space="preserve"> 39.0%. The results of this study</w:t>
      </w:r>
      <w:r w:rsidRPr="007B5DDA">
        <w:rPr>
          <w:rFonts w:ascii="Arial" w:hAnsi="Arial"/>
          <w:sz w:val="22"/>
          <w:szCs w:val="22"/>
        </w:rPr>
        <w:t xml:space="preserve"> support the results of in vivo tests on mice that the </w:t>
      </w:r>
      <w:proofErr w:type="spellStart"/>
      <w:r w:rsidR="002B5593">
        <w:rPr>
          <w:rFonts w:ascii="Arial" w:hAnsi="Arial"/>
          <w:sz w:val="22"/>
          <w:szCs w:val="22"/>
        </w:rPr>
        <w:t>Azadirachta</w:t>
      </w:r>
      <w:proofErr w:type="spellEnd"/>
      <w:r w:rsidR="002B5593">
        <w:rPr>
          <w:rFonts w:ascii="Arial" w:hAnsi="Arial"/>
          <w:sz w:val="22"/>
          <w:szCs w:val="22"/>
        </w:rPr>
        <w:t xml:space="preserve"> </w:t>
      </w:r>
      <w:proofErr w:type="spellStart"/>
      <w:r w:rsidR="002B5593">
        <w:rPr>
          <w:rFonts w:ascii="Arial" w:hAnsi="Arial"/>
          <w:sz w:val="22"/>
          <w:szCs w:val="22"/>
        </w:rPr>
        <w:t>indica</w:t>
      </w:r>
      <w:proofErr w:type="spellEnd"/>
      <w:r w:rsidRPr="007B5DDA">
        <w:rPr>
          <w:rFonts w:ascii="Arial" w:hAnsi="Arial"/>
          <w:sz w:val="22"/>
          <w:szCs w:val="22"/>
        </w:rPr>
        <w:t xml:space="preserve"> leaf n-hexane fraction has the highest activity. Based on the results of this in vitro test, it is proven that the ethanol extract and </w:t>
      </w:r>
      <w:proofErr w:type="spellStart"/>
      <w:r w:rsidR="002B5593">
        <w:rPr>
          <w:rFonts w:ascii="Arial" w:hAnsi="Arial"/>
          <w:sz w:val="22"/>
          <w:szCs w:val="22"/>
        </w:rPr>
        <w:t>Azadirachta</w:t>
      </w:r>
      <w:proofErr w:type="spellEnd"/>
      <w:r w:rsidR="002B5593">
        <w:rPr>
          <w:rFonts w:ascii="Arial" w:hAnsi="Arial"/>
          <w:sz w:val="22"/>
          <w:szCs w:val="22"/>
        </w:rPr>
        <w:t xml:space="preserve"> </w:t>
      </w:r>
      <w:proofErr w:type="spellStart"/>
      <w:r w:rsidR="002B5593">
        <w:rPr>
          <w:rFonts w:ascii="Arial" w:hAnsi="Arial"/>
          <w:sz w:val="22"/>
          <w:szCs w:val="22"/>
        </w:rPr>
        <w:t>indica</w:t>
      </w:r>
      <w:proofErr w:type="spellEnd"/>
      <w:r w:rsidRPr="007B5DDA">
        <w:rPr>
          <w:rFonts w:ascii="Arial" w:hAnsi="Arial"/>
          <w:sz w:val="22"/>
          <w:szCs w:val="22"/>
        </w:rPr>
        <w:t xml:space="preserve"> leaf fractions can reduce blood uric acid levels through the mechanism of inhibition of xanthine oxidase enzyme activity.</w:t>
      </w:r>
    </w:p>
    <w:p w14:paraId="4CB562B7" w14:textId="77777777" w:rsidR="007B5DDA" w:rsidRPr="007B5DDA" w:rsidRDefault="007B5DDA" w:rsidP="00A205A9">
      <w:pPr>
        <w:ind w:left="284"/>
        <w:jc w:val="both"/>
        <w:rPr>
          <w:rFonts w:ascii="Arial" w:hAnsi="Arial"/>
          <w:b/>
          <w:sz w:val="22"/>
          <w:szCs w:val="22"/>
        </w:rPr>
      </w:pPr>
    </w:p>
    <w:p w14:paraId="78B044C0" w14:textId="06AACCFF" w:rsidR="000A00FA" w:rsidRDefault="00E73D60" w:rsidP="00C15F33">
      <w:pPr>
        <w:ind w:left="284"/>
        <w:jc w:val="center"/>
        <w:rPr>
          <w:rFonts w:ascii="Arial" w:hAnsi="Arial"/>
          <w:sz w:val="22"/>
          <w:szCs w:val="22"/>
        </w:rPr>
      </w:pPr>
      <w:r w:rsidRPr="00E73D60">
        <w:rPr>
          <w:rFonts w:ascii="Arial" w:hAnsi="Arial"/>
          <w:sz w:val="22"/>
          <w:szCs w:val="22"/>
        </w:rPr>
        <w:t>Tab</w:t>
      </w:r>
      <w:r w:rsidR="000A00FA" w:rsidRPr="00E73D60">
        <w:rPr>
          <w:rFonts w:ascii="Arial" w:hAnsi="Arial"/>
          <w:sz w:val="22"/>
          <w:szCs w:val="22"/>
        </w:rPr>
        <w:t>l</w:t>
      </w:r>
      <w:r w:rsidRPr="00E73D60">
        <w:rPr>
          <w:rFonts w:ascii="Arial" w:hAnsi="Arial"/>
          <w:sz w:val="22"/>
          <w:szCs w:val="22"/>
        </w:rPr>
        <w:t>e</w:t>
      </w:r>
      <w:r w:rsidR="000A00FA" w:rsidRPr="00E73D60">
        <w:rPr>
          <w:rFonts w:ascii="Arial" w:hAnsi="Arial"/>
          <w:sz w:val="22"/>
          <w:szCs w:val="22"/>
        </w:rPr>
        <w:t xml:space="preserve"> </w:t>
      </w:r>
      <w:r>
        <w:rPr>
          <w:rFonts w:ascii="Arial" w:hAnsi="Arial"/>
          <w:sz w:val="22"/>
          <w:szCs w:val="22"/>
        </w:rPr>
        <w:t>3</w:t>
      </w:r>
      <w:r w:rsidR="000A00FA" w:rsidRPr="007B5DDA">
        <w:rPr>
          <w:rFonts w:ascii="Arial" w:hAnsi="Arial"/>
          <w:sz w:val="22"/>
          <w:szCs w:val="22"/>
        </w:rPr>
        <w:t xml:space="preserve"> </w:t>
      </w:r>
      <w:r w:rsidR="007B5DDA" w:rsidRPr="007B5DDA">
        <w:rPr>
          <w:rFonts w:ascii="Arial" w:hAnsi="Arial"/>
          <w:sz w:val="22"/>
          <w:szCs w:val="22"/>
        </w:rPr>
        <w:t>Percent Inhibition of Xanthin</w:t>
      </w:r>
      <w:r w:rsidR="007B5DDA">
        <w:rPr>
          <w:rFonts w:ascii="Arial" w:hAnsi="Arial"/>
          <w:sz w:val="22"/>
          <w:szCs w:val="22"/>
        </w:rPr>
        <w:t xml:space="preserve">e Oxidase Allopurinol, </w:t>
      </w:r>
      <w:r w:rsidR="007B5DDA" w:rsidRPr="007B5DDA">
        <w:rPr>
          <w:rFonts w:ascii="Arial" w:hAnsi="Arial"/>
          <w:sz w:val="22"/>
          <w:szCs w:val="22"/>
        </w:rPr>
        <w:t>Extract and Fractions</w:t>
      </w:r>
      <w:r w:rsidR="00FA4301">
        <w:rPr>
          <w:rFonts w:ascii="Arial" w:hAnsi="Arial"/>
          <w:sz w:val="22"/>
          <w:szCs w:val="22"/>
        </w:rPr>
        <w:t xml:space="preserve"> of </w:t>
      </w:r>
      <w:proofErr w:type="spellStart"/>
      <w:r w:rsidR="007B5DDA" w:rsidRPr="007B5DDA">
        <w:rPr>
          <w:rFonts w:ascii="Arial" w:hAnsi="Arial"/>
          <w:i/>
          <w:sz w:val="22"/>
          <w:szCs w:val="22"/>
        </w:rPr>
        <w:t>Azadirachta</w:t>
      </w:r>
      <w:proofErr w:type="spellEnd"/>
      <w:r w:rsidR="007B5DDA" w:rsidRPr="007B5DDA">
        <w:rPr>
          <w:rFonts w:ascii="Arial" w:hAnsi="Arial"/>
          <w:i/>
          <w:sz w:val="22"/>
          <w:szCs w:val="22"/>
        </w:rPr>
        <w:t xml:space="preserve"> </w:t>
      </w:r>
      <w:proofErr w:type="spellStart"/>
      <w:r w:rsidR="007B5DDA" w:rsidRPr="007B5DDA">
        <w:rPr>
          <w:rFonts w:ascii="Arial" w:hAnsi="Arial"/>
          <w:i/>
          <w:sz w:val="22"/>
          <w:szCs w:val="22"/>
        </w:rPr>
        <w:t>indica</w:t>
      </w:r>
      <w:proofErr w:type="spellEnd"/>
      <w:r w:rsidR="007B5DDA" w:rsidRPr="007B5DDA">
        <w:rPr>
          <w:rFonts w:ascii="Arial" w:hAnsi="Arial"/>
          <w:sz w:val="22"/>
          <w:szCs w:val="22"/>
        </w:rPr>
        <w:t xml:space="preserve"> </w:t>
      </w:r>
      <w:r w:rsidR="00C15F33">
        <w:rPr>
          <w:rFonts w:ascii="Arial" w:hAnsi="Arial"/>
          <w:sz w:val="22"/>
          <w:szCs w:val="22"/>
        </w:rPr>
        <w:t xml:space="preserve">(100 ppm) </w:t>
      </w:r>
      <w:r w:rsidR="007B5DDA">
        <w:rPr>
          <w:rFonts w:ascii="Arial" w:hAnsi="Arial"/>
          <w:sz w:val="22"/>
          <w:szCs w:val="22"/>
        </w:rPr>
        <w:t xml:space="preserve">to λ </w:t>
      </w:r>
      <w:r w:rsidR="000A00FA" w:rsidRPr="007B5DDA">
        <w:rPr>
          <w:rFonts w:ascii="Arial" w:hAnsi="Arial"/>
          <w:sz w:val="22"/>
          <w:szCs w:val="22"/>
        </w:rPr>
        <w:t xml:space="preserve">290 </w:t>
      </w:r>
      <w:proofErr w:type="spellStart"/>
      <w:r w:rsidR="000A00FA" w:rsidRPr="007B5DDA">
        <w:rPr>
          <w:rFonts w:ascii="Arial" w:hAnsi="Arial"/>
          <w:sz w:val="22"/>
          <w:szCs w:val="22"/>
        </w:rPr>
        <w:t>ηm</w:t>
      </w:r>
      <w:proofErr w:type="spellEnd"/>
    </w:p>
    <w:p w14:paraId="7C9D5A22" w14:textId="77777777" w:rsidR="00C15F33" w:rsidRPr="000A00FA" w:rsidRDefault="00C15F33" w:rsidP="00C15F33">
      <w:pPr>
        <w:ind w:left="284"/>
        <w:jc w:val="center"/>
        <w:rPr>
          <w:rFonts w:ascii="Arial" w:hAnsi="Arial"/>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
        <w:gridCol w:w="2545"/>
        <w:gridCol w:w="2297"/>
      </w:tblGrid>
      <w:tr w:rsidR="000A00FA" w:rsidRPr="00C15F33" w14:paraId="04C21105" w14:textId="77777777" w:rsidTr="00C15F33">
        <w:trPr>
          <w:trHeight w:val="193"/>
          <w:jc w:val="center"/>
        </w:trPr>
        <w:tc>
          <w:tcPr>
            <w:tcW w:w="880" w:type="dxa"/>
            <w:tcBorders>
              <w:top w:val="single" w:sz="4" w:space="0" w:color="auto"/>
              <w:bottom w:val="single" w:sz="4" w:space="0" w:color="auto"/>
            </w:tcBorders>
          </w:tcPr>
          <w:p w14:paraId="1D4A6D25" w14:textId="77777777" w:rsidR="000A00FA" w:rsidRPr="00C15F33" w:rsidRDefault="000A00FA" w:rsidP="00DA2239">
            <w:pPr>
              <w:spacing w:after="200"/>
              <w:ind w:left="284"/>
              <w:jc w:val="center"/>
              <w:rPr>
                <w:rFonts w:ascii="Arial" w:hAnsi="Arial" w:cs="Arial"/>
                <w:sz w:val="22"/>
                <w:szCs w:val="22"/>
              </w:rPr>
            </w:pPr>
            <w:r w:rsidRPr="00C15F33">
              <w:rPr>
                <w:rFonts w:ascii="Arial" w:hAnsi="Arial" w:cs="Arial"/>
                <w:sz w:val="22"/>
                <w:szCs w:val="22"/>
              </w:rPr>
              <w:t>No.</w:t>
            </w:r>
          </w:p>
        </w:tc>
        <w:tc>
          <w:tcPr>
            <w:tcW w:w="2545" w:type="dxa"/>
            <w:tcBorders>
              <w:top w:val="single" w:sz="4" w:space="0" w:color="auto"/>
              <w:bottom w:val="single" w:sz="4" w:space="0" w:color="auto"/>
            </w:tcBorders>
          </w:tcPr>
          <w:p w14:paraId="4B49E481" w14:textId="293D2830" w:rsidR="000A00FA" w:rsidRPr="00C15F33" w:rsidRDefault="00C15F33" w:rsidP="00DA2239">
            <w:pPr>
              <w:spacing w:after="200"/>
              <w:ind w:left="284"/>
              <w:jc w:val="center"/>
              <w:rPr>
                <w:rFonts w:ascii="Arial" w:hAnsi="Arial" w:cs="Arial"/>
                <w:sz w:val="22"/>
                <w:szCs w:val="22"/>
                <w:lang w:val="en-ID"/>
              </w:rPr>
            </w:pPr>
            <w:r w:rsidRPr="00C15F33">
              <w:rPr>
                <w:rFonts w:ascii="Arial" w:hAnsi="Arial" w:cs="Arial"/>
                <w:sz w:val="22"/>
                <w:szCs w:val="22"/>
                <w:lang w:val="en-ID"/>
              </w:rPr>
              <w:t>Samples</w:t>
            </w:r>
          </w:p>
        </w:tc>
        <w:tc>
          <w:tcPr>
            <w:tcW w:w="2297" w:type="dxa"/>
            <w:tcBorders>
              <w:top w:val="single" w:sz="4" w:space="0" w:color="auto"/>
              <w:bottom w:val="single" w:sz="4" w:space="0" w:color="auto"/>
            </w:tcBorders>
          </w:tcPr>
          <w:p w14:paraId="6CD00E50" w14:textId="34A70B53" w:rsidR="000A00FA" w:rsidRPr="00C15F33" w:rsidRDefault="00C15F33" w:rsidP="00DA2239">
            <w:pPr>
              <w:spacing w:after="200"/>
              <w:ind w:left="284"/>
              <w:jc w:val="center"/>
              <w:rPr>
                <w:rFonts w:ascii="Arial" w:hAnsi="Arial" w:cs="Arial"/>
                <w:sz w:val="22"/>
                <w:szCs w:val="22"/>
              </w:rPr>
            </w:pPr>
            <w:r w:rsidRPr="00C15F33">
              <w:rPr>
                <w:rFonts w:ascii="Arial" w:hAnsi="Arial" w:cs="Arial"/>
                <w:sz w:val="22"/>
                <w:szCs w:val="22"/>
              </w:rPr>
              <w:t>% Inhibition to</w:t>
            </w:r>
            <w:r w:rsidR="000A00FA" w:rsidRPr="00C15F33">
              <w:rPr>
                <w:rFonts w:ascii="Arial" w:hAnsi="Arial" w:cs="Arial"/>
                <w:sz w:val="22"/>
                <w:szCs w:val="22"/>
              </w:rPr>
              <w:t xml:space="preserve"> XO</w:t>
            </w:r>
          </w:p>
        </w:tc>
      </w:tr>
      <w:tr w:rsidR="000A00FA" w:rsidRPr="00C15F33" w14:paraId="3F797859" w14:textId="77777777" w:rsidTr="00C15F33">
        <w:trPr>
          <w:trHeight w:val="314"/>
          <w:jc w:val="center"/>
        </w:trPr>
        <w:tc>
          <w:tcPr>
            <w:tcW w:w="880" w:type="dxa"/>
            <w:tcBorders>
              <w:top w:val="single" w:sz="4" w:space="0" w:color="auto"/>
            </w:tcBorders>
          </w:tcPr>
          <w:p w14:paraId="2413AD55" w14:textId="77777777" w:rsidR="000A00FA" w:rsidRPr="00C15F33" w:rsidRDefault="000A00FA" w:rsidP="00DA2239">
            <w:pPr>
              <w:spacing w:after="200"/>
              <w:ind w:left="284"/>
              <w:jc w:val="center"/>
              <w:rPr>
                <w:rFonts w:ascii="Arial" w:hAnsi="Arial" w:cs="Arial"/>
                <w:sz w:val="22"/>
                <w:szCs w:val="22"/>
              </w:rPr>
            </w:pPr>
            <w:r w:rsidRPr="00C15F33">
              <w:rPr>
                <w:rFonts w:ascii="Arial" w:hAnsi="Arial" w:cs="Arial"/>
                <w:sz w:val="22"/>
                <w:szCs w:val="22"/>
              </w:rPr>
              <w:t>1.</w:t>
            </w:r>
          </w:p>
        </w:tc>
        <w:tc>
          <w:tcPr>
            <w:tcW w:w="2545" w:type="dxa"/>
            <w:tcBorders>
              <w:top w:val="single" w:sz="4" w:space="0" w:color="auto"/>
            </w:tcBorders>
          </w:tcPr>
          <w:p w14:paraId="21ED586B" w14:textId="77777777" w:rsidR="000A00FA" w:rsidRPr="00C15F33" w:rsidRDefault="000A00FA" w:rsidP="00C15F33">
            <w:pPr>
              <w:spacing w:after="200"/>
              <w:ind w:left="284"/>
              <w:rPr>
                <w:rFonts w:ascii="Arial" w:hAnsi="Arial" w:cs="Arial"/>
                <w:sz w:val="22"/>
                <w:szCs w:val="22"/>
              </w:rPr>
            </w:pPr>
            <w:r w:rsidRPr="00C15F33">
              <w:rPr>
                <w:rFonts w:ascii="Arial" w:hAnsi="Arial" w:cs="Arial"/>
                <w:sz w:val="22"/>
                <w:szCs w:val="22"/>
              </w:rPr>
              <w:t>Allopurinol</w:t>
            </w:r>
          </w:p>
        </w:tc>
        <w:tc>
          <w:tcPr>
            <w:tcW w:w="2297" w:type="dxa"/>
            <w:tcBorders>
              <w:top w:val="single" w:sz="4" w:space="0" w:color="auto"/>
            </w:tcBorders>
          </w:tcPr>
          <w:p w14:paraId="2965BFBD" w14:textId="6E988830" w:rsidR="000A00FA" w:rsidRPr="00C15F33" w:rsidRDefault="00C15F33" w:rsidP="00DA2239">
            <w:pPr>
              <w:spacing w:after="200"/>
              <w:ind w:left="284"/>
              <w:jc w:val="center"/>
              <w:rPr>
                <w:rFonts w:ascii="Arial" w:hAnsi="Arial" w:cs="Arial"/>
                <w:sz w:val="22"/>
                <w:szCs w:val="22"/>
              </w:rPr>
            </w:pPr>
            <w:r w:rsidRPr="00C15F33">
              <w:rPr>
                <w:rFonts w:ascii="Arial" w:hAnsi="Arial" w:cs="Arial"/>
                <w:sz w:val="22"/>
                <w:szCs w:val="22"/>
              </w:rPr>
              <w:t>84.</w:t>
            </w:r>
            <w:r w:rsidR="000A00FA" w:rsidRPr="00C15F33">
              <w:rPr>
                <w:rFonts w:ascii="Arial" w:hAnsi="Arial" w:cs="Arial"/>
                <w:sz w:val="22"/>
                <w:szCs w:val="22"/>
              </w:rPr>
              <w:t>68 %</w:t>
            </w:r>
          </w:p>
        </w:tc>
      </w:tr>
      <w:tr w:rsidR="000A00FA" w:rsidRPr="00C15F33" w14:paraId="0B2B012F" w14:textId="77777777" w:rsidTr="00C15F33">
        <w:trPr>
          <w:trHeight w:val="303"/>
          <w:jc w:val="center"/>
        </w:trPr>
        <w:tc>
          <w:tcPr>
            <w:tcW w:w="880" w:type="dxa"/>
          </w:tcPr>
          <w:p w14:paraId="320ABB22" w14:textId="77777777" w:rsidR="000A00FA" w:rsidRPr="00C15F33" w:rsidRDefault="000A00FA" w:rsidP="00DA2239">
            <w:pPr>
              <w:spacing w:after="200"/>
              <w:ind w:left="284"/>
              <w:jc w:val="center"/>
              <w:rPr>
                <w:rFonts w:ascii="Arial" w:hAnsi="Arial" w:cs="Arial"/>
                <w:sz w:val="22"/>
                <w:szCs w:val="22"/>
              </w:rPr>
            </w:pPr>
            <w:r w:rsidRPr="00C15F33">
              <w:rPr>
                <w:rFonts w:ascii="Arial" w:hAnsi="Arial" w:cs="Arial"/>
                <w:sz w:val="22"/>
                <w:szCs w:val="22"/>
              </w:rPr>
              <w:t>2.</w:t>
            </w:r>
          </w:p>
        </w:tc>
        <w:tc>
          <w:tcPr>
            <w:tcW w:w="2545" w:type="dxa"/>
          </w:tcPr>
          <w:p w14:paraId="60B9E828" w14:textId="0C18E293" w:rsidR="000A00FA" w:rsidRPr="00C15F33" w:rsidRDefault="00C15F33" w:rsidP="00C15F33">
            <w:pPr>
              <w:spacing w:after="200"/>
              <w:ind w:left="284"/>
              <w:rPr>
                <w:rFonts w:ascii="Arial" w:hAnsi="Arial" w:cs="Arial"/>
                <w:sz w:val="22"/>
                <w:szCs w:val="22"/>
              </w:rPr>
            </w:pPr>
            <w:r w:rsidRPr="00C15F33">
              <w:rPr>
                <w:rFonts w:ascii="Arial" w:hAnsi="Arial" w:cs="Arial"/>
                <w:sz w:val="22"/>
                <w:szCs w:val="22"/>
                <w:lang w:val="en-ID"/>
              </w:rPr>
              <w:t xml:space="preserve">Ethanol </w:t>
            </w:r>
            <w:proofErr w:type="spellStart"/>
            <w:r w:rsidRPr="00C15F33">
              <w:rPr>
                <w:rFonts w:ascii="Arial" w:hAnsi="Arial" w:cs="Arial"/>
                <w:sz w:val="22"/>
                <w:szCs w:val="22"/>
                <w:lang w:val="en-ID"/>
              </w:rPr>
              <w:t>ext</w:t>
            </w:r>
            <w:proofErr w:type="spellEnd"/>
            <w:r w:rsidR="000A00FA" w:rsidRPr="00C15F33">
              <w:rPr>
                <w:rFonts w:ascii="Arial" w:hAnsi="Arial" w:cs="Arial"/>
                <w:sz w:val="22"/>
                <w:szCs w:val="22"/>
              </w:rPr>
              <w:t>ra</w:t>
            </w:r>
            <w:proofErr w:type="spellStart"/>
            <w:r w:rsidRPr="00C15F33">
              <w:rPr>
                <w:rFonts w:ascii="Arial" w:hAnsi="Arial" w:cs="Arial"/>
                <w:sz w:val="22"/>
                <w:szCs w:val="22"/>
                <w:lang w:val="en-ID"/>
              </w:rPr>
              <w:t>ct</w:t>
            </w:r>
            <w:proofErr w:type="spellEnd"/>
          </w:p>
        </w:tc>
        <w:tc>
          <w:tcPr>
            <w:tcW w:w="2297" w:type="dxa"/>
          </w:tcPr>
          <w:p w14:paraId="570C3A72" w14:textId="62165CB7" w:rsidR="000A00FA" w:rsidRPr="00C15F33" w:rsidRDefault="000A00FA" w:rsidP="00DA2239">
            <w:pPr>
              <w:spacing w:after="200"/>
              <w:ind w:left="284"/>
              <w:jc w:val="center"/>
              <w:rPr>
                <w:rFonts w:ascii="Arial" w:hAnsi="Arial" w:cs="Arial"/>
                <w:sz w:val="22"/>
                <w:szCs w:val="22"/>
              </w:rPr>
            </w:pPr>
            <w:r w:rsidRPr="00C15F33">
              <w:rPr>
                <w:rFonts w:ascii="Arial" w:hAnsi="Arial" w:cs="Arial"/>
                <w:sz w:val="22"/>
                <w:szCs w:val="22"/>
              </w:rPr>
              <w:t>1</w:t>
            </w:r>
            <w:r w:rsidR="00C15F33" w:rsidRPr="00C15F33">
              <w:rPr>
                <w:rFonts w:ascii="Arial" w:hAnsi="Arial" w:cs="Arial"/>
                <w:sz w:val="22"/>
                <w:szCs w:val="22"/>
              </w:rPr>
              <w:t>1.</w:t>
            </w:r>
            <w:r w:rsidRPr="00C15F33">
              <w:rPr>
                <w:rFonts w:ascii="Arial" w:hAnsi="Arial" w:cs="Arial"/>
                <w:sz w:val="22"/>
                <w:szCs w:val="22"/>
              </w:rPr>
              <w:t>24 %</w:t>
            </w:r>
          </w:p>
        </w:tc>
      </w:tr>
      <w:tr w:rsidR="000A00FA" w:rsidRPr="00C15F33" w14:paraId="65F0A465" w14:textId="77777777" w:rsidTr="00C15F33">
        <w:trPr>
          <w:trHeight w:val="314"/>
          <w:jc w:val="center"/>
        </w:trPr>
        <w:tc>
          <w:tcPr>
            <w:tcW w:w="880" w:type="dxa"/>
          </w:tcPr>
          <w:p w14:paraId="0BD90C6B" w14:textId="77777777" w:rsidR="000A00FA" w:rsidRPr="00C15F33" w:rsidRDefault="000A00FA" w:rsidP="00DA2239">
            <w:pPr>
              <w:spacing w:after="200"/>
              <w:ind w:left="284"/>
              <w:jc w:val="center"/>
              <w:rPr>
                <w:rFonts w:ascii="Arial" w:hAnsi="Arial" w:cs="Arial"/>
                <w:sz w:val="22"/>
                <w:szCs w:val="22"/>
              </w:rPr>
            </w:pPr>
            <w:r w:rsidRPr="00C15F33">
              <w:rPr>
                <w:rFonts w:ascii="Arial" w:hAnsi="Arial" w:cs="Arial"/>
                <w:sz w:val="22"/>
                <w:szCs w:val="22"/>
              </w:rPr>
              <w:t>3.</w:t>
            </w:r>
          </w:p>
        </w:tc>
        <w:tc>
          <w:tcPr>
            <w:tcW w:w="2545" w:type="dxa"/>
          </w:tcPr>
          <w:p w14:paraId="20BE1C05" w14:textId="51C562EB" w:rsidR="000A00FA" w:rsidRPr="00C15F33" w:rsidRDefault="00C15F33" w:rsidP="00C15F33">
            <w:pPr>
              <w:spacing w:after="200"/>
              <w:ind w:left="284"/>
              <w:rPr>
                <w:rFonts w:ascii="Arial" w:hAnsi="Arial" w:cs="Arial"/>
                <w:sz w:val="22"/>
                <w:szCs w:val="22"/>
              </w:rPr>
            </w:pPr>
            <w:r w:rsidRPr="00C15F33">
              <w:rPr>
                <w:rFonts w:ascii="Arial" w:hAnsi="Arial" w:cs="Arial"/>
                <w:sz w:val="22"/>
                <w:szCs w:val="22"/>
                <w:lang w:val="en-ID"/>
              </w:rPr>
              <w:t xml:space="preserve">Water fraction </w:t>
            </w:r>
          </w:p>
        </w:tc>
        <w:tc>
          <w:tcPr>
            <w:tcW w:w="2297" w:type="dxa"/>
          </w:tcPr>
          <w:p w14:paraId="3845B9AB" w14:textId="75BA2A48" w:rsidR="000A00FA" w:rsidRPr="00C15F33" w:rsidRDefault="000A00FA" w:rsidP="00DA2239">
            <w:pPr>
              <w:spacing w:after="200"/>
              <w:ind w:left="284"/>
              <w:jc w:val="center"/>
              <w:rPr>
                <w:rFonts w:ascii="Arial" w:hAnsi="Arial" w:cs="Arial"/>
                <w:sz w:val="22"/>
                <w:szCs w:val="22"/>
              </w:rPr>
            </w:pPr>
            <w:r w:rsidRPr="00C15F33">
              <w:rPr>
                <w:rFonts w:ascii="Arial" w:hAnsi="Arial" w:cs="Arial"/>
                <w:sz w:val="22"/>
                <w:szCs w:val="22"/>
              </w:rPr>
              <w:t>5</w:t>
            </w:r>
            <w:r w:rsidR="00C15F33" w:rsidRPr="00C15F33">
              <w:rPr>
                <w:rFonts w:ascii="Arial" w:hAnsi="Arial" w:cs="Arial"/>
                <w:sz w:val="22"/>
                <w:szCs w:val="22"/>
              </w:rPr>
              <w:t>.</w:t>
            </w:r>
            <w:r w:rsidRPr="00C15F33">
              <w:rPr>
                <w:rFonts w:ascii="Arial" w:hAnsi="Arial" w:cs="Arial"/>
                <w:sz w:val="22"/>
                <w:szCs w:val="22"/>
              </w:rPr>
              <w:t>70 %</w:t>
            </w:r>
          </w:p>
        </w:tc>
      </w:tr>
      <w:tr w:rsidR="000A00FA" w:rsidRPr="00C15F33" w14:paraId="3EAD1567" w14:textId="77777777" w:rsidTr="00C15F33">
        <w:trPr>
          <w:trHeight w:val="57"/>
          <w:jc w:val="center"/>
        </w:trPr>
        <w:tc>
          <w:tcPr>
            <w:tcW w:w="880" w:type="dxa"/>
            <w:tcBorders>
              <w:bottom w:val="single" w:sz="4" w:space="0" w:color="auto"/>
            </w:tcBorders>
          </w:tcPr>
          <w:p w14:paraId="7E8BBCEF" w14:textId="6479C8C2" w:rsidR="000A00FA" w:rsidRPr="00C15F33" w:rsidRDefault="00C15F33" w:rsidP="00DA2239">
            <w:pPr>
              <w:spacing w:after="200"/>
              <w:ind w:left="284"/>
              <w:jc w:val="center"/>
              <w:rPr>
                <w:rFonts w:ascii="Arial" w:hAnsi="Arial" w:cs="Arial"/>
                <w:sz w:val="22"/>
                <w:szCs w:val="22"/>
              </w:rPr>
            </w:pPr>
            <w:r w:rsidRPr="00C15F33">
              <w:rPr>
                <w:rFonts w:ascii="Arial" w:hAnsi="Arial" w:cs="Arial"/>
                <w:sz w:val="22"/>
                <w:szCs w:val="22"/>
                <w:lang w:val="en-ID"/>
              </w:rPr>
              <w:t>4</w:t>
            </w:r>
            <w:r w:rsidR="000A00FA" w:rsidRPr="00C15F33">
              <w:rPr>
                <w:rFonts w:ascii="Arial" w:hAnsi="Arial" w:cs="Arial"/>
                <w:sz w:val="22"/>
                <w:szCs w:val="22"/>
              </w:rPr>
              <w:t>.</w:t>
            </w:r>
          </w:p>
        </w:tc>
        <w:tc>
          <w:tcPr>
            <w:tcW w:w="2545" w:type="dxa"/>
            <w:tcBorders>
              <w:bottom w:val="single" w:sz="4" w:space="0" w:color="auto"/>
            </w:tcBorders>
          </w:tcPr>
          <w:p w14:paraId="51DC2891" w14:textId="10B6296F" w:rsidR="000A00FA" w:rsidRPr="00C15F33" w:rsidRDefault="000A00FA" w:rsidP="00C15F33">
            <w:pPr>
              <w:spacing w:after="200"/>
              <w:ind w:left="284"/>
              <w:rPr>
                <w:rFonts w:ascii="Arial" w:hAnsi="Arial" w:cs="Arial"/>
                <w:sz w:val="22"/>
                <w:szCs w:val="22"/>
              </w:rPr>
            </w:pPr>
            <w:r w:rsidRPr="00C15F33">
              <w:rPr>
                <w:rFonts w:ascii="Arial" w:hAnsi="Arial" w:cs="Arial"/>
                <w:sz w:val="22"/>
                <w:szCs w:val="22"/>
              </w:rPr>
              <w:t>N-</w:t>
            </w:r>
            <w:r w:rsidR="00C15F33" w:rsidRPr="00C15F33">
              <w:rPr>
                <w:rFonts w:ascii="Arial" w:hAnsi="Arial" w:cs="Arial"/>
                <w:sz w:val="22"/>
                <w:szCs w:val="22"/>
                <w:lang w:val="en-ID"/>
              </w:rPr>
              <w:t>h</w:t>
            </w:r>
            <w:r w:rsidR="00C15F33" w:rsidRPr="00C15F33">
              <w:rPr>
                <w:rFonts w:ascii="Arial" w:hAnsi="Arial" w:cs="Arial"/>
                <w:sz w:val="22"/>
                <w:szCs w:val="22"/>
              </w:rPr>
              <w:t>ex</w:t>
            </w:r>
            <w:r w:rsidRPr="00C15F33">
              <w:rPr>
                <w:rFonts w:ascii="Arial" w:hAnsi="Arial" w:cs="Arial"/>
                <w:sz w:val="22"/>
                <w:szCs w:val="22"/>
              </w:rPr>
              <w:t>an</w:t>
            </w:r>
            <w:r w:rsidR="00C15F33" w:rsidRPr="00C15F33">
              <w:rPr>
                <w:rFonts w:ascii="Arial" w:hAnsi="Arial" w:cs="Arial"/>
                <w:sz w:val="22"/>
                <w:szCs w:val="22"/>
                <w:lang w:val="en-ID"/>
              </w:rPr>
              <w:t>e fraction</w:t>
            </w:r>
          </w:p>
        </w:tc>
        <w:tc>
          <w:tcPr>
            <w:tcW w:w="2297" w:type="dxa"/>
            <w:tcBorders>
              <w:bottom w:val="single" w:sz="4" w:space="0" w:color="auto"/>
            </w:tcBorders>
          </w:tcPr>
          <w:p w14:paraId="060D1361" w14:textId="07D58ADD" w:rsidR="000A00FA" w:rsidRPr="00C15F33" w:rsidRDefault="000A00FA" w:rsidP="00C15F33">
            <w:pPr>
              <w:spacing w:after="200"/>
              <w:ind w:left="284"/>
              <w:jc w:val="center"/>
              <w:rPr>
                <w:rFonts w:ascii="Arial" w:hAnsi="Arial" w:cs="Arial"/>
                <w:sz w:val="22"/>
                <w:szCs w:val="22"/>
              </w:rPr>
            </w:pPr>
            <w:r w:rsidRPr="00C15F33">
              <w:rPr>
                <w:rFonts w:ascii="Arial" w:hAnsi="Arial" w:cs="Arial"/>
                <w:sz w:val="22"/>
                <w:szCs w:val="22"/>
              </w:rPr>
              <w:t>39</w:t>
            </w:r>
            <w:r w:rsidR="00C15F33" w:rsidRPr="00C15F33">
              <w:rPr>
                <w:rFonts w:ascii="Arial" w:hAnsi="Arial" w:cs="Arial"/>
                <w:sz w:val="22"/>
                <w:szCs w:val="22"/>
                <w:lang w:val="en-ID"/>
              </w:rPr>
              <w:t>.</w:t>
            </w:r>
            <w:r w:rsidRPr="00C15F33">
              <w:rPr>
                <w:rFonts w:ascii="Arial" w:hAnsi="Arial" w:cs="Arial"/>
                <w:sz w:val="22"/>
                <w:szCs w:val="22"/>
              </w:rPr>
              <w:t>00 %</w:t>
            </w:r>
          </w:p>
        </w:tc>
      </w:tr>
    </w:tbl>
    <w:p w14:paraId="111AEDDB" w14:textId="77777777" w:rsidR="000A00FA" w:rsidRPr="000A00FA" w:rsidRDefault="000A00FA" w:rsidP="00DA2239">
      <w:pPr>
        <w:ind w:left="284"/>
        <w:contextualSpacing/>
        <w:jc w:val="both"/>
        <w:rPr>
          <w:rFonts w:ascii="Arial" w:hAnsi="Arial"/>
          <w:sz w:val="24"/>
          <w:szCs w:val="24"/>
        </w:rPr>
      </w:pPr>
    </w:p>
    <w:p w14:paraId="5123B171" w14:textId="1F77C60A" w:rsidR="000A00FA" w:rsidRDefault="00A205A9" w:rsidP="00632607">
      <w:pPr>
        <w:ind w:left="284" w:firstLine="425"/>
        <w:jc w:val="both"/>
        <w:rPr>
          <w:rFonts w:ascii="Arial" w:hAnsi="Arial"/>
          <w:sz w:val="22"/>
          <w:szCs w:val="22"/>
        </w:rPr>
      </w:pPr>
      <w:r w:rsidRPr="007B5DDA">
        <w:rPr>
          <w:rFonts w:ascii="Arial" w:hAnsi="Arial"/>
          <w:sz w:val="22"/>
          <w:szCs w:val="22"/>
        </w:rPr>
        <w:t xml:space="preserve">The power of inhibition of a chemical substance is indicated by the concentration of inhibition (IC50). </w:t>
      </w:r>
      <w:r w:rsidR="00632607" w:rsidRPr="00632607">
        <w:rPr>
          <w:rFonts w:ascii="Arial" w:hAnsi="Arial"/>
          <w:sz w:val="22"/>
          <w:szCs w:val="22"/>
        </w:rPr>
        <w:t xml:space="preserve">Calculations to determine IC50 can be seen in Figures 1 and 2, while the IC50 values of allopurinol and </w:t>
      </w:r>
      <w:proofErr w:type="spellStart"/>
      <w:r w:rsidR="00632607" w:rsidRPr="00632607">
        <w:rPr>
          <w:rFonts w:ascii="Arial" w:hAnsi="Arial"/>
          <w:sz w:val="22"/>
          <w:szCs w:val="22"/>
        </w:rPr>
        <w:t>Azadirachta</w:t>
      </w:r>
      <w:proofErr w:type="spellEnd"/>
      <w:r w:rsidR="00632607" w:rsidRPr="00632607">
        <w:rPr>
          <w:rFonts w:ascii="Arial" w:hAnsi="Arial"/>
          <w:sz w:val="22"/>
          <w:szCs w:val="22"/>
        </w:rPr>
        <w:t xml:space="preserve"> </w:t>
      </w:r>
      <w:proofErr w:type="spellStart"/>
      <w:r w:rsidR="00632607" w:rsidRPr="00632607">
        <w:rPr>
          <w:rFonts w:ascii="Arial" w:hAnsi="Arial"/>
          <w:sz w:val="22"/>
          <w:szCs w:val="22"/>
        </w:rPr>
        <w:t>indica</w:t>
      </w:r>
      <w:proofErr w:type="spellEnd"/>
      <w:r w:rsidR="00632607" w:rsidRPr="00632607">
        <w:rPr>
          <w:rFonts w:ascii="Arial" w:hAnsi="Arial"/>
          <w:sz w:val="22"/>
          <w:szCs w:val="22"/>
        </w:rPr>
        <w:t xml:space="preserve"> leaf n-hexane fraction can be seen in Table 4 below.</w:t>
      </w:r>
    </w:p>
    <w:p w14:paraId="1132A848" w14:textId="77777777" w:rsidR="00632607" w:rsidRPr="007B5DDA" w:rsidRDefault="00632607" w:rsidP="00DA2239">
      <w:pPr>
        <w:ind w:left="284" w:firstLine="567"/>
        <w:jc w:val="both"/>
        <w:rPr>
          <w:rFonts w:ascii="Arial" w:hAnsi="Arial"/>
          <w:sz w:val="22"/>
          <w:szCs w:val="22"/>
        </w:rPr>
      </w:pPr>
    </w:p>
    <w:p w14:paraId="615B0F72" w14:textId="77777777" w:rsidR="000A00FA" w:rsidRPr="000A00FA" w:rsidRDefault="000A00FA" w:rsidP="00DA2239">
      <w:pPr>
        <w:ind w:left="284"/>
        <w:contextualSpacing/>
        <w:jc w:val="center"/>
        <w:rPr>
          <w:rFonts w:ascii="Arial" w:hAnsi="Arial"/>
          <w:sz w:val="24"/>
          <w:szCs w:val="24"/>
        </w:rPr>
      </w:pPr>
      <w:r w:rsidRPr="000A00FA">
        <w:rPr>
          <w:rFonts w:ascii="Arial" w:hAnsi="Arial"/>
          <w:noProof/>
          <w:sz w:val="24"/>
          <w:szCs w:val="24"/>
        </w:rPr>
        <w:drawing>
          <wp:inline distT="0" distB="0" distL="0" distR="0" wp14:anchorId="467927E4" wp14:editId="3D7E8486">
            <wp:extent cx="3528060" cy="2143125"/>
            <wp:effectExtent l="0" t="0" r="15240"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2F67E4B" w14:textId="0344A8A6" w:rsidR="000A00FA" w:rsidRPr="00B84F5D" w:rsidRDefault="00B84F5D" w:rsidP="00E73D60">
      <w:pPr>
        <w:ind w:left="284"/>
        <w:contextualSpacing/>
        <w:jc w:val="center"/>
        <w:rPr>
          <w:rFonts w:ascii="Arial" w:hAnsi="Arial"/>
          <w:sz w:val="22"/>
          <w:szCs w:val="22"/>
        </w:rPr>
      </w:pPr>
      <w:r w:rsidRPr="00B84F5D">
        <w:rPr>
          <w:rFonts w:ascii="Arial" w:hAnsi="Arial"/>
          <w:sz w:val="22"/>
          <w:szCs w:val="22"/>
        </w:rPr>
        <w:t>F</w:t>
      </w:r>
      <w:r w:rsidR="00E73D60" w:rsidRPr="00B84F5D">
        <w:rPr>
          <w:rFonts w:ascii="Arial" w:hAnsi="Arial"/>
          <w:sz w:val="22"/>
          <w:szCs w:val="22"/>
        </w:rPr>
        <w:t xml:space="preserve">igure 1 </w:t>
      </w:r>
      <w:r w:rsidRPr="00B84F5D">
        <w:rPr>
          <w:rFonts w:ascii="Arial" w:hAnsi="Arial"/>
          <w:sz w:val="22"/>
          <w:szCs w:val="22"/>
        </w:rPr>
        <w:t>Calibration</w:t>
      </w:r>
      <w:r w:rsidR="00E73D60" w:rsidRPr="00B84F5D">
        <w:rPr>
          <w:rFonts w:ascii="Arial" w:hAnsi="Arial"/>
          <w:sz w:val="22"/>
          <w:szCs w:val="22"/>
        </w:rPr>
        <w:t xml:space="preserve"> curve and equation of n-hexane fraction </w:t>
      </w:r>
    </w:p>
    <w:p w14:paraId="0D0AB85B" w14:textId="77777777" w:rsidR="00B84F5D" w:rsidRPr="00B84F5D" w:rsidRDefault="00B84F5D" w:rsidP="00E73D60">
      <w:pPr>
        <w:ind w:left="284"/>
        <w:contextualSpacing/>
        <w:jc w:val="center"/>
        <w:rPr>
          <w:rFonts w:ascii="Arial" w:hAnsi="Arial"/>
          <w:sz w:val="22"/>
          <w:szCs w:val="22"/>
        </w:rPr>
      </w:pPr>
    </w:p>
    <w:p w14:paraId="0557D7B2" w14:textId="77777777" w:rsidR="000A00FA" w:rsidRPr="000A00FA" w:rsidRDefault="000A00FA" w:rsidP="00DA2239">
      <w:pPr>
        <w:ind w:left="284"/>
        <w:contextualSpacing/>
        <w:jc w:val="center"/>
        <w:rPr>
          <w:rFonts w:ascii="Arial" w:hAnsi="Arial"/>
          <w:b/>
          <w:sz w:val="24"/>
          <w:szCs w:val="24"/>
        </w:rPr>
      </w:pPr>
      <w:r w:rsidRPr="000A00FA">
        <w:rPr>
          <w:rFonts w:ascii="Arial" w:hAnsi="Arial"/>
          <w:noProof/>
        </w:rPr>
        <w:drawing>
          <wp:inline distT="0" distB="0" distL="0" distR="0" wp14:anchorId="56250023" wp14:editId="7C7C03A0">
            <wp:extent cx="3517751" cy="1925619"/>
            <wp:effectExtent l="0" t="0" r="6985" b="1778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5FA6FFA" w14:textId="55348F30" w:rsidR="000A00FA" w:rsidRPr="00B84F5D" w:rsidRDefault="00FC7B0E" w:rsidP="00B84F5D">
      <w:pPr>
        <w:ind w:left="284" w:firstLine="567"/>
        <w:jc w:val="center"/>
        <w:rPr>
          <w:rFonts w:ascii="Arial" w:hAnsi="Arial"/>
          <w:sz w:val="22"/>
          <w:szCs w:val="22"/>
        </w:rPr>
      </w:pPr>
      <w:r>
        <w:rPr>
          <w:rFonts w:ascii="Arial" w:hAnsi="Arial"/>
          <w:sz w:val="22"/>
          <w:szCs w:val="22"/>
        </w:rPr>
        <w:t xml:space="preserve">Figure 2 </w:t>
      </w:r>
      <w:r w:rsidR="00B84F5D" w:rsidRPr="00B84F5D">
        <w:rPr>
          <w:rFonts w:ascii="Arial" w:hAnsi="Arial"/>
          <w:sz w:val="22"/>
          <w:szCs w:val="22"/>
        </w:rPr>
        <w:t>Calibration curve and equation of Allopurinol</w:t>
      </w:r>
    </w:p>
    <w:p w14:paraId="57270292" w14:textId="77777777" w:rsidR="00B84F5D" w:rsidRPr="00B84F5D" w:rsidRDefault="00B84F5D" w:rsidP="00B84F5D">
      <w:pPr>
        <w:ind w:left="284" w:firstLine="567"/>
        <w:jc w:val="center"/>
        <w:rPr>
          <w:rFonts w:ascii="Arial" w:hAnsi="Arial"/>
          <w:b/>
          <w:sz w:val="24"/>
          <w:szCs w:val="24"/>
        </w:rPr>
      </w:pPr>
    </w:p>
    <w:p w14:paraId="43A69905" w14:textId="29E6C5E7" w:rsidR="000A00FA" w:rsidRPr="00FA4301" w:rsidRDefault="00B84F5D" w:rsidP="00FA4301">
      <w:pPr>
        <w:ind w:left="284"/>
        <w:jc w:val="center"/>
        <w:rPr>
          <w:rFonts w:ascii="Arial" w:hAnsi="Arial"/>
          <w:sz w:val="22"/>
          <w:szCs w:val="22"/>
        </w:rPr>
      </w:pPr>
      <w:r w:rsidRPr="00FA4301">
        <w:rPr>
          <w:rFonts w:ascii="Arial" w:hAnsi="Arial"/>
          <w:sz w:val="22"/>
          <w:szCs w:val="22"/>
        </w:rPr>
        <w:t>Table 4 Value of Inhibition Concentration (IC50) of Allopurinol and n-Hexane Fraction at a concentration of 100 ppm</w:t>
      </w:r>
    </w:p>
    <w:p w14:paraId="24627BBD" w14:textId="77777777" w:rsidR="00FA4301" w:rsidRPr="00B84F5D" w:rsidRDefault="00FA4301" w:rsidP="00DA2239">
      <w:pPr>
        <w:ind w:left="284"/>
        <w:jc w:val="both"/>
        <w:rPr>
          <w:rFonts w:ascii="Arial" w:hAnsi="Arial"/>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
        <w:gridCol w:w="2582"/>
        <w:gridCol w:w="2330"/>
      </w:tblGrid>
      <w:tr w:rsidR="000A00FA" w:rsidRPr="00B84F5D" w14:paraId="5BA17446" w14:textId="77777777" w:rsidTr="00FA4301">
        <w:trPr>
          <w:trHeight w:val="386"/>
          <w:jc w:val="center"/>
        </w:trPr>
        <w:tc>
          <w:tcPr>
            <w:tcW w:w="664" w:type="dxa"/>
            <w:tcBorders>
              <w:top w:val="single" w:sz="4" w:space="0" w:color="auto"/>
              <w:bottom w:val="single" w:sz="4" w:space="0" w:color="auto"/>
            </w:tcBorders>
          </w:tcPr>
          <w:p w14:paraId="69492E6E" w14:textId="77777777" w:rsidR="000A00FA" w:rsidRPr="00B84F5D" w:rsidRDefault="000A00FA" w:rsidP="00DA2239">
            <w:pPr>
              <w:spacing w:after="200"/>
              <w:ind w:left="284"/>
              <w:jc w:val="center"/>
              <w:rPr>
                <w:rFonts w:ascii="Arial" w:hAnsi="Arial" w:cs="Arial"/>
                <w:sz w:val="22"/>
                <w:szCs w:val="22"/>
              </w:rPr>
            </w:pPr>
            <w:r w:rsidRPr="00B84F5D">
              <w:rPr>
                <w:rFonts w:ascii="Arial" w:hAnsi="Arial" w:cs="Arial"/>
                <w:sz w:val="22"/>
                <w:szCs w:val="22"/>
              </w:rPr>
              <w:t>No.</w:t>
            </w:r>
          </w:p>
        </w:tc>
        <w:tc>
          <w:tcPr>
            <w:tcW w:w="2582" w:type="dxa"/>
            <w:tcBorders>
              <w:top w:val="single" w:sz="4" w:space="0" w:color="auto"/>
              <w:bottom w:val="single" w:sz="4" w:space="0" w:color="auto"/>
            </w:tcBorders>
          </w:tcPr>
          <w:p w14:paraId="37871518" w14:textId="3C2B7C46" w:rsidR="000A00FA" w:rsidRPr="00B84F5D" w:rsidRDefault="00B84F5D" w:rsidP="00DA2239">
            <w:pPr>
              <w:spacing w:after="200"/>
              <w:ind w:left="284"/>
              <w:jc w:val="center"/>
              <w:rPr>
                <w:rFonts w:ascii="Arial" w:hAnsi="Arial" w:cs="Arial"/>
                <w:sz w:val="22"/>
                <w:szCs w:val="22"/>
              </w:rPr>
            </w:pPr>
            <w:r w:rsidRPr="00B84F5D">
              <w:rPr>
                <w:rFonts w:ascii="Arial" w:hAnsi="Arial" w:cs="Arial"/>
                <w:sz w:val="22"/>
                <w:szCs w:val="22"/>
              </w:rPr>
              <w:t>Sample</w:t>
            </w:r>
          </w:p>
        </w:tc>
        <w:tc>
          <w:tcPr>
            <w:tcW w:w="2330" w:type="dxa"/>
            <w:tcBorders>
              <w:top w:val="single" w:sz="4" w:space="0" w:color="auto"/>
              <w:bottom w:val="single" w:sz="4" w:space="0" w:color="auto"/>
            </w:tcBorders>
          </w:tcPr>
          <w:p w14:paraId="5440F91B" w14:textId="3A884233" w:rsidR="000A00FA" w:rsidRPr="00FA4301" w:rsidRDefault="000A00FA" w:rsidP="00DA2239">
            <w:pPr>
              <w:spacing w:after="200"/>
              <w:ind w:left="284"/>
              <w:jc w:val="center"/>
              <w:rPr>
                <w:rFonts w:ascii="Arial" w:hAnsi="Arial" w:cs="Arial"/>
                <w:sz w:val="22"/>
                <w:szCs w:val="22"/>
                <w:lang w:val="en-ID"/>
              </w:rPr>
            </w:pPr>
            <w:r w:rsidRPr="00B84F5D">
              <w:rPr>
                <w:rFonts w:ascii="Arial" w:hAnsi="Arial" w:cs="Arial"/>
                <w:sz w:val="22"/>
                <w:szCs w:val="22"/>
              </w:rPr>
              <w:t>IC</w:t>
            </w:r>
            <w:r w:rsidRPr="00B84F5D">
              <w:rPr>
                <w:rFonts w:ascii="Arial" w:hAnsi="Arial" w:cs="Arial"/>
                <w:sz w:val="22"/>
                <w:szCs w:val="22"/>
                <w:vertAlign w:val="subscript"/>
              </w:rPr>
              <w:t>50</w:t>
            </w:r>
            <w:r w:rsidR="00FA4301">
              <w:rPr>
                <w:rFonts w:ascii="Arial" w:hAnsi="Arial" w:cs="Arial"/>
                <w:sz w:val="22"/>
                <w:szCs w:val="22"/>
                <w:vertAlign w:val="subscript"/>
                <w:lang w:val="en-ID"/>
              </w:rPr>
              <w:t xml:space="preserve"> </w:t>
            </w:r>
            <w:r w:rsidR="00FA4301">
              <w:rPr>
                <w:rFonts w:ascii="Arial" w:hAnsi="Arial" w:cs="Arial"/>
                <w:sz w:val="22"/>
                <w:szCs w:val="22"/>
                <w:lang w:val="en-ID"/>
              </w:rPr>
              <w:t>(ppm)</w:t>
            </w:r>
          </w:p>
        </w:tc>
      </w:tr>
      <w:tr w:rsidR="000A00FA" w:rsidRPr="00B84F5D" w14:paraId="6D27D26A" w14:textId="77777777" w:rsidTr="00FA4301">
        <w:trPr>
          <w:trHeight w:val="386"/>
          <w:jc w:val="center"/>
        </w:trPr>
        <w:tc>
          <w:tcPr>
            <w:tcW w:w="664" w:type="dxa"/>
            <w:tcBorders>
              <w:top w:val="single" w:sz="4" w:space="0" w:color="auto"/>
            </w:tcBorders>
          </w:tcPr>
          <w:p w14:paraId="5BF677BF" w14:textId="77777777" w:rsidR="000A00FA" w:rsidRPr="00B84F5D" w:rsidRDefault="000A00FA" w:rsidP="00DA2239">
            <w:pPr>
              <w:spacing w:after="200"/>
              <w:ind w:left="284"/>
              <w:jc w:val="center"/>
              <w:rPr>
                <w:rFonts w:ascii="Arial" w:hAnsi="Arial" w:cs="Arial"/>
                <w:sz w:val="22"/>
                <w:szCs w:val="22"/>
              </w:rPr>
            </w:pPr>
            <w:r w:rsidRPr="00B84F5D">
              <w:rPr>
                <w:rFonts w:ascii="Arial" w:hAnsi="Arial" w:cs="Arial"/>
                <w:sz w:val="22"/>
                <w:szCs w:val="22"/>
              </w:rPr>
              <w:t>1.</w:t>
            </w:r>
          </w:p>
        </w:tc>
        <w:tc>
          <w:tcPr>
            <w:tcW w:w="2582" w:type="dxa"/>
            <w:tcBorders>
              <w:top w:val="single" w:sz="4" w:space="0" w:color="auto"/>
            </w:tcBorders>
          </w:tcPr>
          <w:p w14:paraId="195CBDD2" w14:textId="77777777" w:rsidR="000A00FA" w:rsidRPr="00B84F5D" w:rsidRDefault="000A00FA" w:rsidP="00FA4301">
            <w:pPr>
              <w:spacing w:after="200"/>
              <w:ind w:left="284"/>
              <w:rPr>
                <w:rFonts w:ascii="Arial" w:hAnsi="Arial" w:cs="Arial"/>
                <w:sz w:val="22"/>
                <w:szCs w:val="22"/>
              </w:rPr>
            </w:pPr>
            <w:r w:rsidRPr="00B84F5D">
              <w:rPr>
                <w:rFonts w:ascii="Arial" w:hAnsi="Arial" w:cs="Arial"/>
                <w:sz w:val="22"/>
                <w:szCs w:val="22"/>
              </w:rPr>
              <w:t>Allopurinol</w:t>
            </w:r>
          </w:p>
        </w:tc>
        <w:tc>
          <w:tcPr>
            <w:tcW w:w="2330" w:type="dxa"/>
            <w:tcBorders>
              <w:top w:val="single" w:sz="4" w:space="0" w:color="auto"/>
            </w:tcBorders>
          </w:tcPr>
          <w:p w14:paraId="15EAD631" w14:textId="1C71ACAB" w:rsidR="000A00FA" w:rsidRPr="00B84F5D" w:rsidRDefault="00321D92" w:rsidP="00DA2239">
            <w:pPr>
              <w:spacing w:after="200"/>
              <w:ind w:left="284"/>
              <w:jc w:val="center"/>
              <w:rPr>
                <w:rFonts w:ascii="Arial" w:hAnsi="Arial" w:cs="Arial"/>
                <w:sz w:val="22"/>
                <w:szCs w:val="22"/>
              </w:rPr>
            </w:pPr>
            <w:r>
              <w:rPr>
                <w:rFonts w:ascii="Arial" w:hAnsi="Arial" w:cs="Arial"/>
                <w:sz w:val="22"/>
                <w:szCs w:val="22"/>
              </w:rPr>
              <w:t>58.</w:t>
            </w:r>
            <w:r w:rsidR="00FA4301">
              <w:rPr>
                <w:rFonts w:ascii="Arial" w:hAnsi="Arial" w:cs="Arial"/>
                <w:sz w:val="22"/>
                <w:szCs w:val="22"/>
              </w:rPr>
              <w:t xml:space="preserve">35 </w:t>
            </w:r>
          </w:p>
        </w:tc>
      </w:tr>
      <w:tr w:rsidR="000A00FA" w:rsidRPr="00B84F5D" w14:paraId="5CD1D5AE" w14:textId="77777777" w:rsidTr="00FA4301">
        <w:trPr>
          <w:trHeight w:val="386"/>
          <w:jc w:val="center"/>
        </w:trPr>
        <w:tc>
          <w:tcPr>
            <w:tcW w:w="664" w:type="dxa"/>
            <w:tcBorders>
              <w:bottom w:val="single" w:sz="4" w:space="0" w:color="auto"/>
            </w:tcBorders>
          </w:tcPr>
          <w:p w14:paraId="2BC02AB0" w14:textId="77777777" w:rsidR="000A00FA" w:rsidRPr="00B84F5D" w:rsidRDefault="000A00FA" w:rsidP="00DA2239">
            <w:pPr>
              <w:spacing w:after="200"/>
              <w:ind w:left="284"/>
              <w:jc w:val="center"/>
              <w:rPr>
                <w:rFonts w:ascii="Arial" w:hAnsi="Arial" w:cs="Arial"/>
                <w:sz w:val="22"/>
                <w:szCs w:val="22"/>
              </w:rPr>
            </w:pPr>
            <w:r w:rsidRPr="00B84F5D">
              <w:rPr>
                <w:rFonts w:ascii="Arial" w:hAnsi="Arial" w:cs="Arial"/>
                <w:sz w:val="22"/>
                <w:szCs w:val="22"/>
              </w:rPr>
              <w:t>2.</w:t>
            </w:r>
          </w:p>
        </w:tc>
        <w:tc>
          <w:tcPr>
            <w:tcW w:w="2582" w:type="dxa"/>
            <w:tcBorders>
              <w:bottom w:val="single" w:sz="4" w:space="0" w:color="auto"/>
            </w:tcBorders>
          </w:tcPr>
          <w:p w14:paraId="06327749" w14:textId="176EDB4C" w:rsidR="000A00FA" w:rsidRPr="00B84F5D" w:rsidRDefault="00FA4301" w:rsidP="00FA4301">
            <w:pPr>
              <w:spacing w:after="200"/>
              <w:ind w:left="284"/>
              <w:rPr>
                <w:rFonts w:ascii="Arial" w:hAnsi="Arial" w:cs="Arial"/>
                <w:sz w:val="22"/>
                <w:szCs w:val="22"/>
                <w:lang w:val="en-ID"/>
              </w:rPr>
            </w:pPr>
            <w:r>
              <w:rPr>
                <w:rFonts w:ascii="Arial" w:hAnsi="Arial" w:cs="Arial"/>
                <w:sz w:val="22"/>
                <w:szCs w:val="22"/>
                <w:lang w:val="en-ID"/>
              </w:rPr>
              <w:t>n-hexane fraction</w:t>
            </w:r>
          </w:p>
        </w:tc>
        <w:tc>
          <w:tcPr>
            <w:tcW w:w="2330" w:type="dxa"/>
            <w:tcBorders>
              <w:bottom w:val="single" w:sz="4" w:space="0" w:color="auto"/>
            </w:tcBorders>
          </w:tcPr>
          <w:p w14:paraId="5916DAB9" w14:textId="26AB6221" w:rsidR="000A00FA" w:rsidRPr="00B84F5D" w:rsidRDefault="00FA4301" w:rsidP="00DA2239">
            <w:pPr>
              <w:spacing w:after="200"/>
              <w:ind w:left="284"/>
              <w:jc w:val="center"/>
              <w:rPr>
                <w:rFonts w:ascii="Arial" w:hAnsi="Arial" w:cs="Arial"/>
                <w:sz w:val="22"/>
                <w:szCs w:val="22"/>
              </w:rPr>
            </w:pPr>
            <w:r>
              <w:rPr>
                <w:rFonts w:ascii="Arial" w:hAnsi="Arial" w:cs="Arial"/>
                <w:sz w:val="22"/>
                <w:szCs w:val="22"/>
              </w:rPr>
              <w:t xml:space="preserve">132 </w:t>
            </w:r>
          </w:p>
        </w:tc>
      </w:tr>
    </w:tbl>
    <w:p w14:paraId="78FF5251" w14:textId="34B55AF0" w:rsidR="000A00FA" w:rsidRDefault="000A00FA" w:rsidP="00DA2239">
      <w:pPr>
        <w:ind w:left="284"/>
        <w:rPr>
          <w:rFonts w:ascii="Arial" w:hAnsi="Arial"/>
          <w:sz w:val="24"/>
          <w:szCs w:val="24"/>
        </w:rPr>
      </w:pPr>
    </w:p>
    <w:p w14:paraId="2C6E70D2" w14:textId="091065BD" w:rsidR="00632607" w:rsidRPr="00632607" w:rsidRDefault="00632607" w:rsidP="00632607">
      <w:pPr>
        <w:ind w:left="284" w:firstLine="425"/>
        <w:jc w:val="both"/>
        <w:rPr>
          <w:rFonts w:ascii="Arial" w:hAnsi="Arial"/>
          <w:sz w:val="22"/>
          <w:szCs w:val="22"/>
        </w:rPr>
      </w:pPr>
      <w:r>
        <w:rPr>
          <w:rFonts w:ascii="Arial" w:hAnsi="Arial"/>
          <w:sz w:val="22"/>
          <w:szCs w:val="22"/>
        </w:rPr>
        <w:t>In table above</w:t>
      </w:r>
      <w:r w:rsidRPr="00632607">
        <w:rPr>
          <w:rFonts w:ascii="Arial" w:hAnsi="Arial"/>
          <w:sz w:val="22"/>
          <w:szCs w:val="22"/>
        </w:rPr>
        <w:t xml:space="preserve">, allopurinol had the highest inhibitory power compared to </w:t>
      </w:r>
      <w:proofErr w:type="spellStart"/>
      <w:r w:rsidRPr="00632607">
        <w:rPr>
          <w:rFonts w:ascii="Arial" w:hAnsi="Arial"/>
          <w:sz w:val="22"/>
          <w:szCs w:val="22"/>
        </w:rPr>
        <w:t>Azadirachta</w:t>
      </w:r>
      <w:proofErr w:type="spellEnd"/>
      <w:r w:rsidRPr="00632607">
        <w:rPr>
          <w:rFonts w:ascii="Arial" w:hAnsi="Arial"/>
          <w:sz w:val="22"/>
          <w:szCs w:val="22"/>
        </w:rPr>
        <w:t xml:space="preserve"> </w:t>
      </w:r>
      <w:proofErr w:type="spellStart"/>
      <w:r w:rsidRPr="00632607">
        <w:rPr>
          <w:rFonts w:ascii="Arial" w:hAnsi="Arial"/>
          <w:sz w:val="22"/>
          <w:szCs w:val="22"/>
        </w:rPr>
        <w:t>indica</w:t>
      </w:r>
      <w:proofErr w:type="spellEnd"/>
      <w:r w:rsidRPr="00632607">
        <w:rPr>
          <w:rFonts w:ascii="Arial" w:hAnsi="Arial"/>
          <w:sz w:val="22"/>
          <w:szCs w:val="22"/>
        </w:rPr>
        <w:t xml:space="preserve"> leaves. Allopurinol has an IC50 value of 58.35 ppm, meaning that allopurinol has the power to inhibit the conversion of xanthine to uric acid by the xo enzyme up to 50% of its activity or its uric acid level, which is at a concentration of 58.35 ppm. This value is better than the inhibitory power of </w:t>
      </w:r>
      <w:proofErr w:type="spellStart"/>
      <w:r w:rsidRPr="00632607">
        <w:rPr>
          <w:rFonts w:ascii="Arial" w:hAnsi="Arial"/>
          <w:sz w:val="22"/>
          <w:szCs w:val="22"/>
        </w:rPr>
        <w:t>Azadirachta</w:t>
      </w:r>
      <w:proofErr w:type="spellEnd"/>
      <w:r w:rsidRPr="00632607">
        <w:rPr>
          <w:rFonts w:ascii="Arial" w:hAnsi="Arial"/>
          <w:sz w:val="22"/>
          <w:szCs w:val="22"/>
        </w:rPr>
        <w:t xml:space="preserve"> </w:t>
      </w:r>
      <w:proofErr w:type="spellStart"/>
      <w:r w:rsidRPr="00632607">
        <w:rPr>
          <w:rFonts w:ascii="Arial" w:hAnsi="Arial"/>
          <w:sz w:val="22"/>
          <w:szCs w:val="22"/>
        </w:rPr>
        <w:t>indica</w:t>
      </w:r>
      <w:proofErr w:type="spellEnd"/>
      <w:r w:rsidRPr="00632607">
        <w:rPr>
          <w:rFonts w:ascii="Arial" w:hAnsi="Arial"/>
          <w:sz w:val="22"/>
          <w:szCs w:val="22"/>
        </w:rPr>
        <w:t xml:space="preserve"> leaf n-hexane fraction which has an IC50 of 132 ppm. This means that the potency of </w:t>
      </w:r>
      <w:proofErr w:type="spellStart"/>
      <w:r w:rsidRPr="00632607">
        <w:rPr>
          <w:rFonts w:ascii="Arial" w:hAnsi="Arial"/>
          <w:sz w:val="22"/>
          <w:szCs w:val="22"/>
        </w:rPr>
        <w:t>Azadirachta</w:t>
      </w:r>
      <w:proofErr w:type="spellEnd"/>
      <w:r w:rsidRPr="00632607">
        <w:rPr>
          <w:rFonts w:ascii="Arial" w:hAnsi="Arial"/>
          <w:sz w:val="22"/>
          <w:szCs w:val="22"/>
        </w:rPr>
        <w:t xml:space="preserve"> </w:t>
      </w:r>
      <w:proofErr w:type="spellStart"/>
      <w:r w:rsidRPr="00632607">
        <w:rPr>
          <w:rFonts w:ascii="Arial" w:hAnsi="Arial"/>
          <w:sz w:val="22"/>
          <w:szCs w:val="22"/>
        </w:rPr>
        <w:t>indica</w:t>
      </w:r>
      <w:proofErr w:type="spellEnd"/>
      <w:r w:rsidRPr="00632607">
        <w:rPr>
          <w:rFonts w:ascii="Arial" w:hAnsi="Arial"/>
          <w:sz w:val="22"/>
          <w:szCs w:val="22"/>
        </w:rPr>
        <w:t xml:space="preserve"> leaves in lowering uric acid levels or inhibiting the xanthine oxidase enzyme is lower than allopurinol. </w:t>
      </w:r>
    </w:p>
    <w:p w14:paraId="6A0A2E64" w14:textId="7C5BBE3A" w:rsidR="00632607" w:rsidRDefault="00632607" w:rsidP="00DA2239">
      <w:pPr>
        <w:ind w:left="284"/>
        <w:rPr>
          <w:rFonts w:ascii="Arial" w:hAnsi="Arial"/>
          <w:sz w:val="24"/>
          <w:szCs w:val="24"/>
        </w:rPr>
      </w:pPr>
    </w:p>
    <w:p w14:paraId="6A066B78" w14:textId="74AF22AC" w:rsidR="00C13864" w:rsidRPr="007B5DDA" w:rsidRDefault="00632607" w:rsidP="00C40F39">
      <w:pPr>
        <w:spacing w:line="238" w:lineRule="auto"/>
        <w:ind w:left="284"/>
        <w:jc w:val="both"/>
        <w:rPr>
          <w:rFonts w:ascii="Arial" w:eastAsia="Times New Roman" w:hAnsi="Arial"/>
          <w:b/>
          <w:sz w:val="24"/>
          <w:szCs w:val="22"/>
          <w:lang w:val="en-ID"/>
        </w:rPr>
      </w:pPr>
      <w:r>
        <w:rPr>
          <w:rFonts w:ascii="Arial" w:eastAsia="Times New Roman" w:hAnsi="Arial"/>
          <w:b/>
          <w:sz w:val="24"/>
          <w:szCs w:val="22"/>
          <w:lang w:val="en-ID"/>
        </w:rPr>
        <w:t>CONCLUSION</w:t>
      </w:r>
    </w:p>
    <w:p w14:paraId="326E387A" w14:textId="77777777" w:rsidR="0093151F" w:rsidRDefault="0093151F" w:rsidP="009659B5">
      <w:pPr>
        <w:spacing w:line="237" w:lineRule="auto"/>
        <w:ind w:left="284" w:right="100" w:firstLine="425"/>
        <w:jc w:val="both"/>
        <w:rPr>
          <w:rFonts w:ascii="Arial" w:eastAsia="Times New Roman" w:hAnsi="Arial"/>
          <w:sz w:val="22"/>
          <w:szCs w:val="22"/>
          <w:lang w:val="id-ID"/>
        </w:rPr>
      </w:pPr>
    </w:p>
    <w:p w14:paraId="29DECE4F" w14:textId="319EC166" w:rsidR="00A205A9" w:rsidRPr="007B5DDA" w:rsidRDefault="00A205A9" w:rsidP="009659B5">
      <w:pPr>
        <w:spacing w:line="237" w:lineRule="auto"/>
        <w:ind w:left="284" w:right="100" w:firstLine="425"/>
        <w:jc w:val="both"/>
        <w:rPr>
          <w:rFonts w:ascii="Arial" w:eastAsia="Times New Roman" w:hAnsi="Arial"/>
          <w:sz w:val="22"/>
          <w:szCs w:val="22"/>
          <w:lang w:val="id-ID"/>
        </w:rPr>
      </w:pPr>
      <w:r w:rsidRPr="007B5DDA">
        <w:rPr>
          <w:rFonts w:ascii="Arial" w:eastAsia="Times New Roman" w:hAnsi="Arial"/>
          <w:sz w:val="22"/>
          <w:szCs w:val="22"/>
          <w:lang w:val="id-ID"/>
        </w:rPr>
        <w:t>Based on</w:t>
      </w:r>
      <w:r w:rsidR="00632607">
        <w:rPr>
          <w:rFonts w:ascii="Arial" w:eastAsia="Times New Roman" w:hAnsi="Arial"/>
          <w:sz w:val="22"/>
          <w:szCs w:val="22"/>
          <w:lang w:val="id-ID"/>
        </w:rPr>
        <w:t xml:space="preserve"> this research</w:t>
      </w:r>
      <w:r w:rsidRPr="007B5DDA">
        <w:rPr>
          <w:rFonts w:ascii="Arial" w:eastAsia="Times New Roman" w:hAnsi="Arial"/>
          <w:sz w:val="22"/>
          <w:szCs w:val="22"/>
          <w:lang w:val="id-ID"/>
        </w:rPr>
        <w:t>, it can be concluded as follows:</w:t>
      </w:r>
    </w:p>
    <w:p w14:paraId="0901C8AB" w14:textId="37A74236" w:rsidR="009659B5" w:rsidRPr="007B5DDA" w:rsidRDefault="00A205A9" w:rsidP="001A3C85">
      <w:pPr>
        <w:pStyle w:val="ListParagraph"/>
        <w:numPr>
          <w:ilvl w:val="0"/>
          <w:numId w:val="8"/>
        </w:numPr>
        <w:spacing w:line="237" w:lineRule="auto"/>
        <w:ind w:left="567" w:right="100" w:hanging="283"/>
        <w:jc w:val="both"/>
        <w:rPr>
          <w:rFonts w:ascii="Arial" w:eastAsia="Times New Roman" w:hAnsi="Arial"/>
          <w:lang w:val="id-ID"/>
        </w:rPr>
      </w:pPr>
      <w:r w:rsidRPr="007B5DDA">
        <w:rPr>
          <w:rFonts w:ascii="Arial" w:eastAsia="Times New Roman" w:hAnsi="Arial"/>
          <w:lang w:val="id-ID"/>
        </w:rPr>
        <w:t>Azadirachta indica</w:t>
      </w:r>
      <w:r w:rsidR="009659B5" w:rsidRPr="007B5DDA">
        <w:rPr>
          <w:rFonts w:ascii="Arial" w:eastAsia="Times New Roman" w:hAnsi="Arial"/>
          <w:lang w:val="en-ID"/>
        </w:rPr>
        <w:t xml:space="preserve"> leaves</w:t>
      </w:r>
      <w:r w:rsidRPr="007B5DDA">
        <w:rPr>
          <w:rFonts w:ascii="Arial" w:eastAsia="Times New Roman" w:hAnsi="Arial"/>
          <w:lang w:val="id-ID"/>
        </w:rPr>
        <w:t xml:space="preserve"> have antihyperuricemic activity against male mice, especially at a dose of 500 mg/kg body weight which has an effect starting from the 1st hour after drug administration until with increasing time it shows a decrease in uric acid levels to blood uric acid levels. male mice became normal again. The best activity</w:t>
      </w:r>
      <w:r w:rsidR="00FA4301">
        <w:rPr>
          <w:rFonts w:ascii="Arial" w:eastAsia="Times New Roman" w:hAnsi="Arial"/>
          <w:lang w:val="id-ID"/>
        </w:rPr>
        <w:t xml:space="preserve"> was the n-hexane fraction</w:t>
      </w:r>
      <w:r w:rsidR="00FA4301">
        <w:rPr>
          <w:rFonts w:ascii="Arial" w:eastAsia="Times New Roman" w:hAnsi="Arial"/>
          <w:lang w:val="en-ID"/>
        </w:rPr>
        <w:t xml:space="preserve"> at a dose</w:t>
      </w:r>
      <w:r w:rsidR="00FA4301">
        <w:rPr>
          <w:rFonts w:ascii="Arial" w:eastAsia="Times New Roman" w:hAnsi="Arial"/>
          <w:lang w:val="id-ID"/>
        </w:rPr>
        <w:t xml:space="preserve"> of 250</w:t>
      </w:r>
      <w:r w:rsidR="00FA4301">
        <w:rPr>
          <w:rFonts w:ascii="Arial" w:eastAsia="Times New Roman" w:hAnsi="Arial"/>
          <w:lang w:val="en-ID"/>
        </w:rPr>
        <w:t xml:space="preserve"> </w:t>
      </w:r>
      <w:r w:rsidRPr="007B5DDA">
        <w:rPr>
          <w:rFonts w:ascii="Arial" w:eastAsia="Times New Roman" w:hAnsi="Arial"/>
          <w:lang w:val="id-ID"/>
        </w:rPr>
        <w:t>mg/kg</w:t>
      </w:r>
      <w:r w:rsidR="00FA4301">
        <w:rPr>
          <w:rFonts w:ascii="Arial" w:eastAsia="Times New Roman" w:hAnsi="Arial"/>
          <w:lang w:val="en-ID"/>
        </w:rPr>
        <w:t xml:space="preserve"> </w:t>
      </w:r>
      <w:r w:rsidRPr="007B5DDA">
        <w:rPr>
          <w:rFonts w:ascii="Arial" w:eastAsia="Times New Roman" w:hAnsi="Arial"/>
          <w:lang w:val="id-ID"/>
        </w:rPr>
        <w:t>bw</w:t>
      </w:r>
      <w:r w:rsidR="00FA4301">
        <w:rPr>
          <w:rFonts w:ascii="Arial" w:eastAsia="Times New Roman" w:hAnsi="Arial"/>
          <w:lang w:val="en-ID"/>
        </w:rPr>
        <w:t>.</w:t>
      </w:r>
    </w:p>
    <w:p w14:paraId="588DDD75" w14:textId="3259AB64" w:rsidR="00C13864" w:rsidRPr="007B5DDA" w:rsidRDefault="00A205A9" w:rsidP="001A3C85">
      <w:pPr>
        <w:pStyle w:val="ListParagraph"/>
        <w:numPr>
          <w:ilvl w:val="0"/>
          <w:numId w:val="8"/>
        </w:numPr>
        <w:spacing w:line="237" w:lineRule="auto"/>
        <w:ind w:left="567" w:right="100" w:hanging="283"/>
        <w:jc w:val="both"/>
        <w:rPr>
          <w:rFonts w:ascii="Arial" w:eastAsia="Times New Roman" w:hAnsi="Arial"/>
          <w:lang w:val="id-ID"/>
        </w:rPr>
        <w:sectPr w:rsidR="00C13864" w:rsidRPr="007B5DDA" w:rsidSect="005F0195">
          <w:type w:val="continuous"/>
          <w:pgSz w:w="11909" w:h="16834" w:code="9"/>
          <w:pgMar w:top="1701" w:right="1701" w:bottom="1701" w:left="1701" w:header="0" w:footer="1008" w:gutter="0"/>
          <w:cols w:space="0"/>
          <w:docGrid w:linePitch="360"/>
        </w:sectPr>
      </w:pPr>
      <w:r w:rsidRPr="007B5DDA">
        <w:rPr>
          <w:rFonts w:ascii="Arial" w:eastAsia="Times New Roman" w:hAnsi="Arial"/>
          <w:lang w:val="id-ID"/>
        </w:rPr>
        <w:t xml:space="preserve">The mechanism of action of </w:t>
      </w:r>
      <w:r w:rsidR="002B5593">
        <w:rPr>
          <w:rFonts w:ascii="Arial" w:eastAsia="Times New Roman" w:hAnsi="Arial"/>
          <w:lang w:val="id-ID"/>
        </w:rPr>
        <w:t>Azadirachta indica</w:t>
      </w:r>
      <w:r w:rsidRPr="007B5DDA">
        <w:rPr>
          <w:rFonts w:ascii="Arial" w:eastAsia="Times New Roman" w:hAnsi="Arial"/>
          <w:lang w:val="id-ID"/>
        </w:rPr>
        <w:t xml:space="preserve"> leaves, especially in the n-hexane fraction, showed activity to reduce uric acid levels through inhibition of the xanthine oxidase enzyme in vitro, with an I</w:t>
      </w:r>
      <w:r w:rsidR="00FA4301">
        <w:rPr>
          <w:rFonts w:ascii="Arial" w:eastAsia="Times New Roman" w:hAnsi="Arial"/>
          <w:lang w:val="id-ID"/>
        </w:rPr>
        <w:t>C50 value of 132 ppm</w:t>
      </w:r>
      <w:r w:rsidR="009659B5" w:rsidRPr="007B5DDA">
        <w:rPr>
          <w:rFonts w:ascii="Arial" w:eastAsia="Times New Roman" w:hAnsi="Arial"/>
          <w:lang w:val="en-ID"/>
        </w:rPr>
        <w:t>.</w:t>
      </w:r>
    </w:p>
    <w:p w14:paraId="1675434C" w14:textId="77777777" w:rsidR="00321EA0" w:rsidRDefault="00321EA0" w:rsidP="00C13864">
      <w:pPr>
        <w:spacing w:line="238" w:lineRule="auto"/>
        <w:jc w:val="both"/>
        <w:rPr>
          <w:rFonts w:ascii="Arial" w:eastAsia="Times New Roman" w:hAnsi="Arial"/>
          <w:sz w:val="24"/>
          <w:szCs w:val="22"/>
          <w:lang w:val="id-ID"/>
        </w:rPr>
      </w:pPr>
    </w:p>
    <w:p w14:paraId="79736F47" w14:textId="3A63E94A" w:rsidR="00C13864" w:rsidRDefault="00C40F39" w:rsidP="001A3C85">
      <w:pPr>
        <w:spacing w:line="238" w:lineRule="auto"/>
        <w:ind w:left="284"/>
        <w:jc w:val="both"/>
        <w:rPr>
          <w:rFonts w:ascii="Arial" w:eastAsia="Times New Roman" w:hAnsi="Arial"/>
          <w:b/>
          <w:sz w:val="24"/>
          <w:szCs w:val="22"/>
          <w:lang w:val="id-ID"/>
        </w:rPr>
      </w:pPr>
      <w:r w:rsidRPr="00C40F39">
        <w:rPr>
          <w:rFonts w:ascii="Arial" w:eastAsia="Times New Roman" w:hAnsi="Arial"/>
          <w:b/>
          <w:sz w:val="24"/>
          <w:szCs w:val="22"/>
          <w:lang w:val="id-ID"/>
        </w:rPr>
        <w:t>ACKNOWLEDGMENT</w:t>
      </w:r>
    </w:p>
    <w:p w14:paraId="2AE1E131" w14:textId="77777777" w:rsidR="0093151F" w:rsidRDefault="0093151F" w:rsidP="001A3C85">
      <w:pPr>
        <w:spacing w:line="238" w:lineRule="auto"/>
        <w:ind w:left="284" w:firstLine="425"/>
        <w:jc w:val="both"/>
        <w:rPr>
          <w:rFonts w:ascii="Arial" w:eastAsia="Times New Roman" w:hAnsi="Arial"/>
          <w:sz w:val="22"/>
          <w:szCs w:val="22"/>
          <w:lang w:val="id-ID"/>
        </w:rPr>
      </w:pPr>
    </w:p>
    <w:p w14:paraId="356B27D4" w14:textId="2FFA281E" w:rsidR="00321EA0" w:rsidRPr="00321EA0" w:rsidRDefault="001A3C85" w:rsidP="001A3C85">
      <w:pPr>
        <w:spacing w:line="238" w:lineRule="auto"/>
        <w:ind w:left="284" w:firstLine="425"/>
        <w:jc w:val="both"/>
        <w:rPr>
          <w:rFonts w:ascii="Arial" w:eastAsia="Times New Roman" w:hAnsi="Arial"/>
          <w:sz w:val="24"/>
          <w:szCs w:val="22"/>
          <w:lang w:val="id-ID"/>
        </w:rPr>
      </w:pPr>
      <w:r w:rsidRPr="00FA4301">
        <w:rPr>
          <w:rFonts w:ascii="Arial" w:eastAsia="Times New Roman" w:hAnsi="Arial"/>
          <w:sz w:val="22"/>
          <w:szCs w:val="22"/>
          <w:lang w:val="id-ID"/>
        </w:rPr>
        <w:t>We would like to thank</w:t>
      </w:r>
      <w:r w:rsidRPr="00FA4301">
        <w:rPr>
          <w:rFonts w:ascii="Arial" w:eastAsia="Times New Roman" w:hAnsi="Arial"/>
          <w:sz w:val="22"/>
          <w:szCs w:val="22"/>
          <w:lang w:val="en-ID"/>
        </w:rPr>
        <w:t xml:space="preserve"> you very much to</w:t>
      </w:r>
      <w:r w:rsidRPr="00FA4301">
        <w:rPr>
          <w:rFonts w:ascii="Arial" w:eastAsia="Times New Roman" w:hAnsi="Arial"/>
          <w:sz w:val="22"/>
          <w:szCs w:val="22"/>
          <w:lang w:val="id-ID"/>
        </w:rPr>
        <w:t xml:space="preserve"> the dean of the Faculty of Pharmacy Universitas and Uni</w:t>
      </w:r>
      <w:proofErr w:type="spellStart"/>
      <w:r w:rsidRPr="00FA4301">
        <w:rPr>
          <w:rFonts w:ascii="Arial" w:eastAsia="Times New Roman" w:hAnsi="Arial"/>
          <w:sz w:val="22"/>
          <w:szCs w:val="22"/>
          <w:lang w:val="en-ID"/>
        </w:rPr>
        <w:t>versitas</w:t>
      </w:r>
      <w:proofErr w:type="spellEnd"/>
      <w:r w:rsidRPr="00FA4301">
        <w:rPr>
          <w:rFonts w:ascii="Arial" w:eastAsia="Times New Roman" w:hAnsi="Arial"/>
          <w:sz w:val="22"/>
          <w:szCs w:val="22"/>
          <w:lang w:val="en-ID"/>
        </w:rPr>
        <w:t xml:space="preserve"> G</w:t>
      </w:r>
      <w:r w:rsidRPr="00FA4301">
        <w:rPr>
          <w:rFonts w:ascii="Arial" w:eastAsia="Times New Roman" w:hAnsi="Arial"/>
          <w:sz w:val="22"/>
          <w:szCs w:val="22"/>
          <w:lang w:val="id-ID"/>
        </w:rPr>
        <w:t>a</w:t>
      </w:r>
      <w:r w:rsidRPr="00FA4301">
        <w:rPr>
          <w:rFonts w:ascii="Arial" w:eastAsia="Times New Roman" w:hAnsi="Arial"/>
          <w:sz w:val="22"/>
          <w:szCs w:val="22"/>
          <w:lang w:val="en-ID"/>
        </w:rPr>
        <w:t>rut</w:t>
      </w:r>
      <w:r w:rsidRPr="00FA4301">
        <w:rPr>
          <w:rFonts w:ascii="Arial" w:eastAsia="Times New Roman" w:hAnsi="Arial"/>
          <w:sz w:val="22"/>
          <w:szCs w:val="22"/>
          <w:lang w:val="id-ID"/>
        </w:rPr>
        <w:t xml:space="preserve"> for their moral and material encouragement</w:t>
      </w:r>
      <w:r w:rsidR="00321EA0" w:rsidRPr="00321EA0">
        <w:rPr>
          <w:rFonts w:ascii="Arial" w:eastAsia="Times New Roman" w:hAnsi="Arial"/>
          <w:sz w:val="24"/>
          <w:szCs w:val="22"/>
          <w:lang w:val="id-ID"/>
        </w:rPr>
        <w:t>.</w:t>
      </w:r>
    </w:p>
    <w:p w14:paraId="1B3C0E89" w14:textId="77777777" w:rsidR="00C13864" w:rsidRDefault="00C13864" w:rsidP="000C2CB8">
      <w:pPr>
        <w:spacing w:line="0" w:lineRule="atLeast"/>
        <w:rPr>
          <w:rFonts w:ascii="Arial" w:eastAsia="Times New Roman" w:hAnsi="Arial"/>
          <w:b/>
          <w:sz w:val="24"/>
          <w:lang w:val="id-ID"/>
        </w:rPr>
      </w:pPr>
    </w:p>
    <w:p w14:paraId="5FC17FAB" w14:textId="3E1992F3" w:rsidR="00C40F39" w:rsidRDefault="00FA4301" w:rsidP="00FA4301">
      <w:pPr>
        <w:pStyle w:val="ListParagraph"/>
        <w:ind w:left="284"/>
        <w:rPr>
          <w:rFonts w:ascii="Arial" w:hAnsi="Arial" w:cs="Arial"/>
          <w:b/>
          <w:sz w:val="24"/>
          <w:szCs w:val="24"/>
        </w:rPr>
      </w:pPr>
      <w:r w:rsidRPr="00FA4301">
        <w:rPr>
          <w:rFonts w:ascii="Arial" w:hAnsi="Arial" w:cs="Arial"/>
          <w:b/>
          <w:sz w:val="24"/>
          <w:szCs w:val="24"/>
        </w:rPr>
        <w:lastRenderedPageBreak/>
        <w:t>REFERENCES</w:t>
      </w:r>
    </w:p>
    <w:p w14:paraId="76273D2E" w14:textId="77777777" w:rsidR="0093151F" w:rsidRPr="00FA4301" w:rsidRDefault="0093151F" w:rsidP="00FA4301">
      <w:pPr>
        <w:pStyle w:val="ListParagraph"/>
        <w:ind w:left="284"/>
        <w:rPr>
          <w:rFonts w:ascii="Arial" w:hAnsi="Arial" w:cs="Arial"/>
          <w:b/>
          <w:sz w:val="24"/>
          <w:szCs w:val="24"/>
        </w:rPr>
      </w:pPr>
    </w:p>
    <w:p w14:paraId="26015201" w14:textId="6409FB54" w:rsidR="00284F9A" w:rsidRPr="00284F9A" w:rsidRDefault="00284F9A" w:rsidP="009826C9">
      <w:pPr>
        <w:pStyle w:val="ListParagraph"/>
        <w:numPr>
          <w:ilvl w:val="0"/>
          <w:numId w:val="6"/>
        </w:numPr>
        <w:jc w:val="both"/>
        <w:rPr>
          <w:rFonts w:ascii="Arial" w:hAnsi="Arial" w:cs="Arial"/>
        </w:rPr>
      </w:pPr>
      <w:proofErr w:type="spellStart"/>
      <w:r w:rsidRPr="00284F9A">
        <w:rPr>
          <w:rFonts w:ascii="Arial" w:hAnsi="Arial" w:cs="Arial"/>
        </w:rPr>
        <w:t>Katzung</w:t>
      </w:r>
      <w:proofErr w:type="spellEnd"/>
      <w:r w:rsidRPr="00284F9A">
        <w:rPr>
          <w:rFonts w:ascii="Arial" w:hAnsi="Arial" w:cs="Arial"/>
        </w:rPr>
        <w:t>, B.G., Masters, S.B. &amp; Trevor, A. J. (2012). Basic &amp; Clinical Pharmacology (</w:t>
      </w:r>
      <w:proofErr w:type="spellStart"/>
      <w:r w:rsidRPr="00284F9A">
        <w:rPr>
          <w:rFonts w:ascii="Arial" w:hAnsi="Arial" w:cs="Arial"/>
        </w:rPr>
        <w:t>Twelf</w:t>
      </w:r>
      <w:proofErr w:type="spellEnd"/>
      <w:r w:rsidRPr="00284F9A">
        <w:rPr>
          <w:rFonts w:ascii="Arial" w:hAnsi="Arial" w:cs="Arial"/>
        </w:rPr>
        <w:t xml:space="preserve"> edit; Bertram. G. </w:t>
      </w:r>
      <w:proofErr w:type="spellStart"/>
      <w:r w:rsidRPr="00284F9A">
        <w:rPr>
          <w:rFonts w:ascii="Arial" w:hAnsi="Arial" w:cs="Arial"/>
        </w:rPr>
        <w:t>Katzung</w:t>
      </w:r>
      <w:proofErr w:type="spellEnd"/>
      <w:r w:rsidRPr="00284F9A">
        <w:rPr>
          <w:rFonts w:ascii="Arial" w:hAnsi="Arial" w:cs="Arial"/>
        </w:rPr>
        <w:t>, ed.). Retrieved from https://www.academia.edu/35509985/Basic_and_Clinical_Pharmacology_Katzung _Masters_and_Trevor_.pdf</w:t>
      </w:r>
    </w:p>
    <w:p w14:paraId="797253CB" w14:textId="12E2E895" w:rsidR="00C40F39" w:rsidRPr="00FA4301" w:rsidRDefault="00C40F39" w:rsidP="009826C9">
      <w:pPr>
        <w:pStyle w:val="ListParagraph"/>
        <w:numPr>
          <w:ilvl w:val="0"/>
          <w:numId w:val="6"/>
        </w:numPr>
        <w:jc w:val="both"/>
        <w:rPr>
          <w:rFonts w:ascii="Arial" w:hAnsi="Arial" w:cs="Arial"/>
        </w:rPr>
      </w:pPr>
      <w:proofErr w:type="spellStart"/>
      <w:r w:rsidRPr="00FA4301">
        <w:rPr>
          <w:rFonts w:ascii="Arial" w:hAnsi="Arial" w:cs="Arial"/>
        </w:rPr>
        <w:t>Abdullahi</w:t>
      </w:r>
      <w:proofErr w:type="spellEnd"/>
      <w:r w:rsidRPr="00FA4301">
        <w:rPr>
          <w:rFonts w:ascii="Arial" w:hAnsi="Arial" w:cs="Arial"/>
        </w:rPr>
        <w:t xml:space="preserve">, W., </w:t>
      </w:r>
      <w:proofErr w:type="spellStart"/>
      <w:r w:rsidRPr="00FA4301">
        <w:rPr>
          <w:rFonts w:ascii="Arial" w:hAnsi="Arial" w:cs="Arial"/>
        </w:rPr>
        <w:t>Hamzah</w:t>
      </w:r>
      <w:proofErr w:type="spellEnd"/>
      <w:r w:rsidRPr="00FA4301">
        <w:rPr>
          <w:rFonts w:ascii="Arial" w:hAnsi="Arial" w:cs="Arial"/>
        </w:rPr>
        <w:t xml:space="preserve">, R.U., </w:t>
      </w:r>
      <w:proofErr w:type="spellStart"/>
      <w:r w:rsidRPr="00FA4301">
        <w:rPr>
          <w:rFonts w:ascii="Arial" w:hAnsi="Arial" w:cs="Arial"/>
        </w:rPr>
        <w:t>Jigam</w:t>
      </w:r>
      <w:proofErr w:type="spellEnd"/>
      <w:r w:rsidRPr="00FA4301">
        <w:rPr>
          <w:rFonts w:ascii="Arial" w:hAnsi="Arial" w:cs="Arial"/>
        </w:rPr>
        <w:t xml:space="preserve">, A.A., </w:t>
      </w:r>
      <w:proofErr w:type="spellStart"/>
      <w:r w:rsidRPr="00FA4301">
        <w:rPr>
          <w:rFonts w:ascii="Arial" w:hAnsi="Arial" w:cs="Arial"/>
        </w:rPr>
        <w:t>Yahya</w:t>
      </w:r>
      <w:proofErr w:type="spellEnd"/>
      <w:r w:rsidRPr="00FA4301">
        <w:rPr>
          <w:rFonts w:ascii="Arial" w:hAnsi="Arial" w:cs="Arial"/>
        </w:rPr>
        <w:t xml:space="preserve">, A., </w:t>
      </w:r>
      <w:proofErr w:type="spellStart"/>
      <w:r w:rsidRPr="00FA4301">
        <w:rPr>
          <w:rFonts w:ascii="Arial" w:hAnsi="Arial" w:cs="Arial"/>
        </w:rPr>
        <w:t>Kabiru</w:t>
      </w:r>
      <w:proofErr w:type="spellEnd"/>
      <w:r w:rsidRPr="00FA4301">
        <w:rPr>
          <w:rFonts w:ascii="Arial" w:hAnsi="Arial" w:cs="Arial"/>
        </w:rPr>
        <w:t xml:space="preserve">, A.Y., Muhammad, A., </w:t>
      </w:r>
      <w:proofErr w:type="spellStart"/>
      <w:r w:rsidRPr="00FA4301">
        <w:rPr>
          <w:rFonts w:ascii="Arial" w:hAnsi="Arial" w:cs="Arial"/>
        </w:rPr>
        <w:t>Sakpe</w:t>
      </w:r>
      <w:proofErr w:type="spellEnd"/>
      <w:r w:rsidRPr="00FA4301">
        <w:rPr>
          <w:rFonts w:ascii="Arial" w:hAnsi="Arial" w:cs="Arial"/>
        </w:rPr>
        <w:t xml:space="preserve">, S., </w:t>
      </w:r>
      <w:proofErr w:type="spellStart"/>
      <w:r w:rsidRPr="00FA4301">
        <w:rPr>
          <w:rFonts w:ascii="Arial" w:hAnsi="Arial" w:cs="Arial"/>
        </w:rPr>
        <w:t>Adefolalu</w:t>
      </w:r>
      <w:proofErr w:type="spellEnd"/>
      <w:r w:rsidRPr="00FA4301">
        <w:rPr>
          <w:rFonts w:ascii="Arial" w:hAnsi="Arial" w:cs="Arial"/>
        </w:rPr>
        <w:t xml:space="preserve">, F.S., </w:t>
      </w:r>
      <w:proofErr w:type="spellStart"/>
      <w:r w:rsidRPr="00FA4301">
        <w:rPr>
          <w:rFonts w:ascii="Arial" w:hAnsi="Arial" w:cs="Arial"/>
        </w:rPr>
        <w:t>Isah</w:t>
      </w:r>
      <w:proofErr w:type="spellEnd"/>
      <w:r w:rsidRPr="00FA4301">
        <w:rPr>
          <w:rFonts w:ascii="Arial" w:hAnsi="Arial" w:cs="Arial"/>
        </w:rPr>
        <w:t xml:space="preserve">, M.C. &amp; </w:t>
      </w:r>
      <w:proofErr w:type="spellStart"/>
      <w:r w:rsidRPr="00FA4301">
        <w:rPr>
          <w:rFonts w:ascii="Arial" w:hAnsi="Arial" w:cs="Arial"/>
        </w:rPr>
        <w:t>Kolo</w:t>
      </w:r>
      <w:proofErr w:type="spellEnd"/>
      <w:r w:rsidRPr="00FA4301">
        <w:rPr>
          <w:rFonts w:ascii="Arial" w:hAnsi="Arial" w:cs="Arial"/>
        </w:rPr>
        <w:t xml:space="preserve">, M.Z. 2012. Inhibitory activity of xanthine oxidase by fractions </w:t>
      </w:r>
      <w:proofErr w:type="spellStart"/>
      <w:r w:rsidRPr="00FA4301">
        <w:rPr>
          <w:rFonts w:ascii="Arial" w:hAnsi="Arial" w:cs="Arial"/>
        </w:rPr>
        <w:t>Crateva</w:t>
      </w:r>
      <w:proofErr w:type="spellEnd"/>
      <w:r w:rsidRPr="00FA4301">
        <w:rPr>
          <w:rFonts w:ascii="Arial" w:hAnsi="Arial" w:cs="Arial"/>
        </w:rPr>
        <w:t xml:space="preserve"> </w:t>
      </w:r>
      <w:proofErr w:type="spellStart"/>
      <w:r w:rsidRPr="00FA4301">
        <w:rPr>
          <w:rFonts w:ascii="Arial" w:hAnsi="Arial" w:cs="Arial"/>
        </w:rPr>
        <w:t>adansonii</w:t>
      </w:r>
      <w:proofErr w:type="spellEnd"/>
      <w:r w:rsidRPr="00FA4301">
        <w:rPr>
          <w:rFonts w:ascii="Arial" w:hAnsi="Arial" w:cs="Arial"/>
        </w:rPr>
        <w:t xml:space="preserve">, </w:t>
      </w:r>
      <w:r w:rsidRPr="00FA4301">
        <w:rPr>
          <w:rFonts w:ascii="Arial" w:hAnsi="Arial" w:cs="Arial"/>
          <w:i/>
        </w:rPr>
        <w:t>J. of Acute Disease</w:t>
      </w:r>
      <w:r w:rsidRPr="00FA4301">
        <w:rPr>
          <w:rFonts w:ascii="Arial" w:hAnsi="Arial" w:cs="Arial"/>
        </w:rPr>
        <w:t>, 126-129.</w:t>
      </w:r>
    </w:p>
    <w:p w14:paraId="46D683DF" w14:textId="77777777" w:rsidR="00284F9A" w:rsidRPr="00284F9A" w:rsidRDefault="00284F9A" w:rsidP="009826C9">
      <w:pPr>
        <w:pStyle w:val="ListParagraph"/>
        <w:numPr>
          <w:ilvl w:val="0"/>
          <w:numId w:val="6"/>
        </w:numPr>
        <w:jc w:val="both"/>
        <w:rPr>
          <w:rFonts w:ascii="Arial" w:hAnsi="Arial" w:cs="Arial"/>
        </w:rPr>
      </w:pPr>
      <w:r w:rsidRPr="00284F9A">
        <w:rPr>
          <w:rFonts w:ascii="Arial" w:hAnsi="Arial" w:cs="Arial"/>
        </w:rPr>
        <w:t xml:space="preserve">Gilman, A.G., </w:t>
      </w:r>
      <w:proofErr w:type="spellStart"/>
      <w:r w:rsidRPr="00284F9A">
        <w:rPr>
          <w:rFonts w:ascii="Arial" w:hAnsi="Arial" w:cs="Arial"/>
        </w:rPr>
        <w:t>Rall</w:t>
      </w:r>
      <w:proofErr w:type="spellEnd"/>
      <w:r w:rsidRPr="00284F9A">
        <w:rPr>
          <w:rFonts w:ascii="Arial" w:hAnsi="Arial" w:cs="Arial"/>
        </w:rPr>
        <w:t xml:space="preserve">, T.W. &amp; </w:t>
      </w:r>
      <w:proofErr w:type="spellStart"/>
      <w:r w:rsidRPr="00284F9A">
        <w:rPr>
          <w:rFonts w:ascii="Arial" w:hAnsi="Arial" w:cs="Arial"/>
        </w:rPr>
        <w:t>Nies</w:t>
      </w:r>
      <w:proofErr w:type="spellEnd"/>
      <w:r w:rsidRPr="00284F9A">
        <w:rPr>
          <w:rFonts w:ascii="Arial" w:hAnsi="Arial" w:cs="Arial"/>
        </w:rPr>
        <w:t>, A. S., Taylor, P. 2012. Goodman and Gilman’s the pharmacological basis of therapeutics, 12th Ed., New York. McGraw-Hill.</w:t>
      </w:r>
    </w:p>
    <w:p w14:paraId="58999D79" w14:textId="49310EBD" w:rsidR="00284F9A" w:rsidRPr="00076053" w:rsidRDefault="00076053" w:rsidP="009826C9">
      <w:pPr>
        <w:pStyle w:val="ListParagraph"/>
        <w:numPr>
          <w:ilvl w:val="0"/>
          <w:numId w:val="6"/>
        </w:numPr>
        <w:jc w:val="both"/>
        <w:rPr>
          <w:rFonts w:ascii="Arial" w:hAnsi="Arial" w:cs="Arial"/>
        </w:rPr>
      </w:pPr>
      <w:proofErr w:type="spellStart"/>
      <w:r>
        <w:rPr>
          <w:rFonts w:ascii="Arial" w:hAnsi="Arial" w:cs="Arial"/>
        </w:rPr>
        <w:t>Suwandi</w:t>
      </w:r>
      <w:proofErr w:type="spellEnd"/>
      <w:r>
        <w:rPr>
          <w:rFonts w:ascii="Arial" w:hAnsi="Arial" w:cs="Arial"/>
        </w:rPr>
        <w:t xml:space="preserve">, DW. </w:t>
      </w:r>
      <w:proofErr w:type="spellStart"/>
      <w:r>
        <w:rPr>
          <w:rFonts w:ascii="Arial" w:hAnsi="Arial" w:cs="Arial"/>
        </w:rPr>
        <w:t>dan</w:t>
      </w:r>
      <w:proofErr w:type="spellEnd"/>
      <w:r>
        <w:rPr>
          <w:rFonts w:ascii="Arial" w:hAnsi="Arial" w:cs="Arial"/>
        </w:rPr>
        <w:t xml:space="preserve"> </w:t>
      </w:r>
      <w:proofErr w:type="spellStart"/>
      <w:r>
        <w:rPr>
          <w:rFonts w:ascii="Arial" w:hAnsi="Arial" w:cs="Arial"/>
        </w:rPr>
        <w:t>Perdana</w:t>
      </w:r>
      <w:proofErr w:type="spellEnd"/>
      <w:r>
        <w:rPr>
          <w:rFonts w:ascii="Arial" w:hAnsi="Arial" w:cs="Arial"/>
        </w:rPr>
        <w:t xml:space="preserve">, F., (2018), </w:t>
      </w:r>
      <w:proofErr w:type="spellStart"/>
      <w:r>
        <w:rPr>
          <w:rFonts w:ascii="Arial" w:hAnsi="Arial" w:cs="Arial"/>
        </w:rPr>
        <w:t>Antihyperuricemia</w:t>
      </w:r>
      <w:proofErr w:type="spellEnd"/>
      <w:r>
        <w:rPr>
          <w:rFonts w:ascii="Arial" w:hAnsi="Arial" w:cs="Arial"/>
        </w:rPr>
        <w:t xml:space="preserve"> Activity of Ethanol Extract and Guava Leaf Fractions i</w:t>
      </w:r>
      <w:r w:rsidRPr="00076053">
        <w:rPr>
          <w:rFonts w:ascii="Arial" w:hAnsi="Arial" w:cs="Arial"/>
        </w:rPr>
        <w:t>n Swiss Webster Male</w:t>
      </w:r>
      <w:r>
        <w:rPr>
          <w:rFonts w:ascii="Arial" w:hAnsi="Arial" w:cs="Arial"/>
        </w:rPr>
        <w:t xml:space="preserve">, </w:t>
      </w:r>
      <w:proofErr w:type="spellStart"/>
      <w:r>
        <w:rPr>
          <w:rFonts w:ascii="Arial" w:hAnsi="Arial" w:cs="Arial"/>
        </w:rPr>
        <w:t>Jurnal</w:t>
      </w:r>
      <w:proofErr w:type="spellEnd"/>
      <w:r>
        <w:rPr>
          <w:rFonts w:ascii="Arial" w:hAnsi="Arial" w:cs="Arial"/>
        </w:rPr>
        <w:t xml:space="preserve"> </w:t>
      </w:r>
      <w:proofErr w:type="spellStart"/>
      <w:r>
        <w:rPr>
          <w:rFonts w:ascii="Arial" w:hAnsi="Arial" w:cs="Arial"/>
        </w:rPr>
        <w:t>ilmiah</w:t>
      </w:r>
      <w:proofErr w:type="spellEnd"/>
      <w:r>
        <w:rPr>
          <w:rFonts w:ascii="Arial" w:hAnsi="Arial" w:cs="Arial"/>
        </w:rPr>
        <w:t xml:space="preserve"> </w:t>
      </w:r>
      <w:proofErr w:type="spellStart"/>
      <w:r>
        <w:rPr>
          <w:rFonts w:ascii="Arial" w:hAnsi="Arial" w:cs="Arial"/>
        </w:rPr>
        <w:t>farmako</w:t>
      </w:r>
      <w:proofErr w:type="spellEnd"/>
      <w:r>
        <w:rPr>
          <w:rFonts w:ascii="Arial" w:hAnsi="Arial" w:cs="Arial"/>
        </w:rPr>
        <w:t xml:space="preserve"> </w:t>
      </w:r>
      <w:proofErr w:type="spellStart"/>
      <w:r>
        <w:rPr>
          <w:rFonts w:ascii="Arial" w:hAnsi="Arial" w:cs="Arial"/>
        </w:rPr>
        <w:t>bahari</w:t>
      </w:r>
      <w:proofErr w:type="spellEnd"/>
      <w:r>
        <w:rPr>
          <w:rFonts w:ascii="Arial" w:hAnsi="Arial" w:cs="Arial"/>
        </w:rPr>
        <w:t xml:space="preserve">, </w:t>
      </w:r>
      <w:r w:rsidRPr="00076053">
        <w:rPr>
          <w:rFonts w:ascii="Arial" w:hAnsi="Arial" w:cs="Arial"/>
        </w:rPr>
        <w:t xml:space="preserve">Vol. </w:t>
      </w:r>
      <w:r>
        <w:rPr>
          <w:rFonts w:ascii="Arial" w:hAnsi="Arial" w:cs="Arial"/>
        </w:rPr>
        <w:t>9; No.1; Hal.</w:t>
      </w:r>
      <w:r w:rsidRPr="00076053">
        <w:rPr>
          <w:rFonts w:ascii="Arial" w:hAnsi="Arial" w:cs="Arial"/>
        </w:rPr>
        <w:t xml:space="preserve"> 36-44</w:t>
      </w:r>
      <w:r>
        <w:rPr>
          <w:rFonts w:ascii="Arial" w:hAnsi="Arial" w:cs="Arial"/>
        </w:rPr>
        <w:t>.</w:t>
      </w:r>
    </w:p>
    <w:p w14:paraId="681A2FB4" w14:textId="6111F128" w:rsidR="00076053" w:rsidRPr="00076053" w:rsidRDefault="00076053" w:rsidP="009826C9">
      <w:pPr>
        <w:pStyle w:val="ListParagraph"/>
        <w:numPr>
          <w:ilvl w:val="0"/>
          <w:numId w:val="6"/>
        </w:numPr>
        <w:jc w:val="both"/>
        <w:rPr>
          <w:rFonts w:ascii="Arial" w:hAnsi="Arial" w:cs="Arial"/>
        </w:rPr>
      </w:pPr>
      <w:proofErr w:type="spellStart"/>
      <w:r w:rsidRPr="00076053">
        <w:rPr>
          <w:rFonts w:ascii="Arial" w:hAnsi="Arial" w:cs="Arial"/>
        </w:rPr>
        <w:t>Azmi</w:t>
      </w:r>
      <w:proofErr w:type="spellEnd"/>
      <w:r w:rsidRPr="00076053">
        <w:rPr>
          <w:rFonts w:ascii="Arial" w:hAnsi="Arial" w:cs="Arial"/>
        </w:rPr>
        <w:t xml:space="preserve">, S. M. N., Jamal, P. and Amid, A., </w:t>
      </w:r>
      <w:r>
        <w:rPr>
          <w:rFonts w:ascii="Arial" w:hAnsi="Arial" w:cs="Arial"/>
        </w:rPr>
        <w:t>(</w:t>
      </w:r>
      <w:r w:rsidRPr="00076053">
        <w:rPr>
          <w:rFonts w:ascii="Arial" w:hAnsi="Arial" w:cs="Arial"/>
        </w:rPr>
        <w:t>2012</w:t>
      </w:r>
      <w:r>
        <w:rPr>
          <w:rFonts w:ascii="Arial" w:hAnsi="Arial" w:cs="Arial"/>
        </w:rPr>
        <w:t>)</w:t>
      </w:r>
      <w:r w:rsidRPr="00076053">
        <w:rPr>
          <w:rFonts w:ascii="Arial" w:hAnsi="Arial" w:cs="Arial"/>
        </w:rPr>
        <w:t>, Xanthine oxidase inhibitory activity from potential Malaysian medicinal plant as remedies for gout, International Food Research Journal 19: x-x.</w:t>
      </w:r>
    </w:p>
    <w:p w14:paraId="2A04235F" w14:textId="77777777" w:rsidR="00076053" w:rsidRPr="00076053" w:rsidRDefault="00076053" w:rsidP="009826C9">
      <w:pPr>
        <w:pStyle w:val="ListParagraph"/>
        <w:numPr>
          <w:ilvl w:val="0"/>
          <w:numId w:val="6"/>
        </w:numPr>
        <w:jc w:val="both"/>
        <w:rPr>
          <w:rFonts w:ascii="Arial" w:hAnsi="Arial" w:cs="Arial"/>
        </w:rPr>
      </w:pPr>
      <w:proofErr w:type="spellStart"/>
      <w:r w:rsidRPr="00076053">
        <w:rPr>
          <w:rFonts w:ascii="Arial" w:hAnsi="Arial" w:cs="Arial"/>
        </w:rPr>
        <w:t>Kristiani</w:t>
      </w:r>
      <w:proofErr w:type="spellEnd"/>
      <w:r w:rsidRPr="00076053">
        <w:rPr>
          <w:rFonts w:ascii="Arial" w:hAnsi="Arial" w:cs="Arial"/>
        </w:rPr>
        <w:t xml:space="preserve">, R.D., </w:t>
      </w:r>
      <w:proofErr w:type="spellStart"/>
      <w:r w:rsidRPr="00076053">
        <w:rPr>
          <w:rFonts w:ascii="Arial" w:hAnsi="Arial" w:cs="Arial"/>
        </w:rPr>
        <w:t>Rahayu</w:t>
      </w:r>
      <w:proofErr w:type="spellEnd"/>
      <w:r w:rsidRPr="00076053">
        <w:rPr>
          <w:rFonts w:ascii="Arial" w:hAnsi="Arial" w:cs="Arial"/>
        </w:rPr>
        <w:t xml:space="preserve">, D. </w:t>
      </w:r>
      <w:proofErr w:type="spellStart"/>
      <w:r w:rsidRPr="00076053">
        <w:rPr>
          <w:rFonts w:ascii="Arial" w:hAnsi="Arial" w:cs="Arial"/>
        </w:rPr>
        <w:t>dan</w:t>
      </w:r>
      <w:proofErr w:type="spellEnd"/>
      <w:r w:rsidRPr="00076053">
        <w:rPr>
          <w:rFonts w:ascii="Arial" w:hAnsi="Arial" w:cs="Arial"/>
        </w:rPr>
        <w:t xml:space="preserve"> </w:t>
      </w:r>
      <w:proofErr w:type="spellStart"/>
      <w:r w:rsidRPr="00076053">
        <w:rPr>
          <w:rFonts w:ascii="Arial" w:hAnsi="Arial" w:cs="Arial"/>
        </w:rPr>
        <w:t>Subarnas</w:t>
      </w:r>
      <w:proofErr w:type="spellEnd"/>
      <w:r w:rsidRPr="00076053">
        <w:rPr>
          <w:rFonts w:ascii="Arial" w:hAnsi="Arial" w:cs="Arial"/>
        </w:rPr>
        <w:t xml:space="preserve">, A., 2013, </w:t>
      </w:r>
      <w:proofErr w:type="spellStart"/>
      <w:r w:rsidRPr="00076053">
        <w:rPr>
          <w:rFonts w:ascii="Arial" w:hAnsi="Arial" w:cs="Arial"/>
        </w:rPr>
        <w:t>Aktivitas</w:t>
      </w:r>
      <w:proofErr w:type="spellEnd"/>
      <w:r w:rsidRPr="00076053">
        <w:rPr>
          <w:rFonts w:ascii="Arial" w:hAnsi="Arial" w:cs="Arial"/>
        </w:rPr>
        <w:t xml:space="preserve"> </w:t>
      </w:r>
      <w:proofErr w:type="spellStart"/>
      <w:r w:rsidRPr="00076053">
        <w:rPr>
          <w:rFonts w:ascii="Arial" w:hAnsi="Arial" w:cs="Arial"/>
        </w:rPr>
        <w:t>Antihiperurisemia</w:t>
      </w:r>
      <w:proofErr w:type="spellEnd"/>
      <w:r w:rsidRPr="00076053">
        <w:rPr>
          <w:rFonts w:ascii="Arial" w:hAnsi="Arial" w:cs="Arial"/>
        </w:rPr>
        <w:t xml:space="preserve"> </w:t>
      </w:r>
      <w:proofErr w:type="spellStart"/>
      <w:r w:rsidRPr="00076053">
        <w:rPr>
          <w:rFonts w:ascii="Arial" w:hAnsi="Arial" w:cs="Arial"/>
        </w:rPr>
        <w:t>Ekstrak</w:t>
      </w:r>
      <w:proofErr w:type="spellEnd"/>
      <w:r w:rsidRPr="00076053">
        <w:rPr>
          <w:rFonts w:ascii="Arial" w:hAnsi="Arial" w:cs="Arial"/>
        </w:rPr>
        <w:t xml:space="preserve"> </w:t>
      </w:r>
      <w:proofErr w:type="spellStart"/>
      <w:r w:rsidRPr="00076053">
        <w:rPr>
          <w:rFonts w:ascii="Arial" w:hAnsi="Arial" w:cs="Arial"/>
        </w:rPr>
        <w:t>Etanol</w:t>
      </w:r>
      <w:proofErr w:type="spellEnd"/>
      <w:r w:rsidRPr="00076053">
        <w:rPr>
          <w:rFonts w:ascii="Arial" w:hAnsi="Arial" w:cs="Arial"/>
        </w:rPr>
        <w:t xml:space="preserve"> </w:t>
      </w:r>
      <w:proofErr w:type="spellStart"/>
      <w:r w:rsidRPr="00076053">
        <w:rPr>
          <w:rFonts w:ascii="Arial" w:hAnsi="Arial" w:cs="Arial"/>
        </w:rPr>
        <w:t>Akar</w:t>
      </w:r>
      <w:proofErr w:type="spellEnd"/>
      <w:r w:rsidRPr="00076053">
        <w:rPr>
          <w:rFonts w:ascii="Arial" w:hAnsi="Arial" w:cs="Arial"/>
        </w:rPr>
        <w:t xml:space="preserve"> Pakis </w:t>
      </w:r>
      <w:proofErr w:type="spellStart"/>
      <w:r w:rsidRPr="00076053">
        <w:rPr>
          <w:rFonts w:ascii="Arial" w:hAnsi="Arial" w:cs="Arial"/>
        </w:rPr>
        <w:t>Tangkur</w:t>
      </w:r>
      <w:proofErr w:type="spellEnd"/>
      <w:r w:rsidRPr="00076053">
        <w:rPr>
          <w:rFonts w:ascii="Arial" w:hAnsi="Arial" w:cs="Arial"/>
        </w:rPr>
        <w:t xml:space="preserve"> (</w:t>
      </w:r>
      <w:proofErr w:type="spellStart"/>
      <w:r w:rsidRPr="00076053">
        <w:rPr>
          <w:rFonts w:ascii="Arial" w:hAnsi="Arial" w:cs="Arial"/>
        </w:rPr>
        <w:t>Polypodium</w:t>
      </w:r>
      <w:proofErr w:type="spellEnd"/>
      <w:r w:rsidRPr="00076053">
        <w:rPr>
          <w:rFonts w:ascii="Arial" w:hAnsi="Arial" w:cs="Arial"/>
        </w:rPr>
        <w:t xml:space="preserve"> </w:t>
      </w:r>
      <w:proofErr w:type="spellStart"/>
      <w:r w:rsidRPr="00076053">
        <w:rPr>
          <w:rFonts w:ascii="Arial" w:hAnsi="Arial" w:cs="Arial"/>
        </w:rPr>
        <w:t>feei</w:t>
      </w:r>
      <w:proofErr w:type="spellEnd"/>
      <w:r w:rsidRPr="00076053">
        <w:rPr>
          <w:rFonts w:ascii="Arial" w:hAnsi="Arial" w:cs="Arial"/>
        </w:rPr>
        <w:t xml:space="preserve">) </w:t>
      </w:r>
      <w:proofErr w:type="spellStart"/>
      <w:r w:rsidRPr="00076053">
        <w:rPr>
          <w:rFonts w:ascii="Arial" w:hAnsi="Arial" w:cs="Arial"/>
        </w:rPr>
        <w:t>Pada</w:t>
      </w:r>
      <w:proofErr w:type="spellEnd"/>
      <w:r w:rsidRPr="00076053">
        <w:rPr>
          <w:rFonts w:ascii="Arial" w:hAnsi="Arial" w:cs="Arial"/>
        </w:rPr>
        <w:t xml:space="preserve"> </w:t>
      </w:r>
      <w:proofErr w:type="spellStart"/>
      <w:r w:rsidRPr="00076053">
        <w:rPr>
          <w:rFonts w:ascii="Arial" w:hAnsi="Arial" w:cs="Arial"/>
        </w:rPr>
        <w:t>Mencit</w:t>
      </w:r>
      <w:proofErr w:type="spellEnd"/>
      <w:r w:rsidRPr="00076053">
        <w:rPr>
          <w:rFonts w:ascii="Arial" w:hAnsi="Arial" w:cs="Arial"/>
        </w:rPr>
        <w:t xml:space="preserve"> </w:t>
      </w:r>
      <w:proofErr w:type="spellStart"/>
      <w:r w:rsidRPr="00076053">
        <w:rPr>
          <w:rFonts w:ascii="Arial" w:hAnsi="Arial" w:cs="Arial"/>
        </w:rPr>
        <w:t>Jantan</w:t>
      </w:r>
      <w:proofErr w:type="spellEnd"/>
      <w:r w:rsidRPr="00076053">
        <w:rPr>
          <w:rFonts w:ascii="Arial" w:hAnsi="Arial" w:cs="Arial"/>
        </w:rPr>
        <w:t xml:space="preserve">., </w:t>
      </w:r>
      <w:proofErr w:type="spellStart"/>
      <w:r w:rsidRPr="00076053">
        <w:rPr>
          <w:rFonts w:ascii="Arial" w:hAnsi="Arial" w:cs="Arial"/>
        </w:rPr>
        <w:t>Bionatura-Jurnal</w:t>
      </w:r>
      <w:proofErr w:type="spellEnd"/>
      <w:r w:rsidRPr="00076053">
        <w:rPr>
          <w:rFonts w:ascii="Arial" w:hAnsi="Arial" w:cs="Arial"/>
        </w:rPr>
        <w:t xml:space="preserve"> </w:t>
      </w:r>
      <w:proofErr w:type="spellStart"/>
      <w:r w:rsidRPr="00076053">
        <w:rPr>
          <w:rFonts w:ascii="Arial" w:hAnsi="Arial" w:cs="Arial"/>
        </w:rPr>
        <w:t>Ilmu-ilmu</w:t>
      </w:r>
      <w:proofErr w:type="spellEnd"/>
      <w:r w:rsidRPr="00076053">
        <w:rPr>
          <w:rFonts w:ascii="Arial" w:hAnsi="Arial" w:cs="Arial"/>
        </w:rPr>
        <w:t xml:space="preserve"> </w:t>
      </w:r>
      <w:proofErr w:type="spellStart"/>
      <w:r w:rsidRPr="00076053">
        <w:rPr>
          <w:rFonts w:ascii="Arial" w:hAnsi="Arial" w:cs="Arial"/>
        </w:rPr>
        <w:t>Hayati</w:t>
      </w:r>
      <w:proofErr w:type="spellEnd"/>
      <w:r w:rsidRPr="00076053">
        <w:rPr>
          <w:rFonts w:ascii="Arial" w:hAnsi="Arial" w:cs="Arial"/>
        </w:rPr>
        <w:t xml:space="preserve"> </w:t>
      </w:r>
      <w:proofErr w:type="spellStart"/>
      <w:r w:rsidRPr="00076053">
        <w:rPr>
          <w:rFonts w:ascii="Arial" w:hAnsi="Arial" w:cs="Arial"/>
        </w:rPr>
        <w:t>dan</w:t>
      </w:r>
      <w:proofErr w:type="spellEnd"/>
      <w:r w:rsidRPr="00076053">
        <w:rPr>
          <w:rFonts w:ascii="Arial" w:hAnsi="Arial" w:cs="Arial"/>
        </w:rPr>
        <w:t xml:space="preserve"> </w:t>
      </w:r>
      <w:proofErr w:type="spellStart"/>
      <w:r w:rsidRPr="00076053">
        <w:rPr>
          <w:rFonts w:ascii="Arial" w:hAnsi="Arial" w:cs="Arial"/>
        </w:rPr>
        <w:t>Fisik</w:t>
      </w:r>
      <w:proofErr w:type="spellEnd"/>
      <w:r w:rsidRPr="00076053">
        <w:rPr>
          <w:rFonts w:ascii="Arial" w:hAnsi="Arial" w:cs="Arial"/>
        </w:rPr>
        <w:t>., Vol. 15, No. 3, 174 – 177.</w:t>
      </w:r>
    </w:p>
    <w:p w14:paraId="22565843" w14:textId="77777777" w:rsidR="001360CB" w:rsidRPr="001360CB" w:rsidRDefault="001360CB" w:rsidP="009826C9">
      <w:pPr>
        <w:pStyle w:val="ListParagraph"/>
        <w:numPr>
          <w:ilvl w:val="0"/>
          <w:numId w:val="6"/>
        </w:numPr>
        <w:jc w:val="both"/>
        <w:rPr>
          <w:rFonts w:ascii="Arial" w:hAnsi="Arial" w:cs="Arial"/>
        </w:rPr>
      </w:pPr>
      <w:proofErr w:type="spellStart"/>
      <w:r w:rsidRPr="001360CB">
        <w:rPr>
          <w:rFonts w:ascii="Arial" w:hAnsi="Arial" w:cs="Arial"/>
        </w:rPr>
        <w:t>Sagor</w:t>
      </w:r>
      <w:proofErr w:type="spellEnd"/>
      <w:r w:rsidRPr="001360CB">
        <w:rPr>
          <w:rFonts w:ascii="Arial" w:hAnsi="Arial" w:cs="Arial"/>
        </w:rPr>
        <w:t xml:space="preserve">, M. A. T., </w:t>
      </w:r>
      <w:proofErr w:type="spellStart"/>
      <w:r w:rsidRPr="001360CB">
        <w:rPr>
          <w:rFonts w:ascii="Arial" w:hAnsi="Arial" w:cs="Arial"/>
        </w:rPr>
        <w:t>Tabassum</w:t>
      </w:r>
      <w:proofErr w:type="spellEnd"/>
      <w:r w:rsidRPr="001360CB">
        <w:rPr>
          <w:rFonts w:ascii="Arial" w:hAnsi="Arial" w:cs="Arial"/>
        </w:rPr>
        <w:t xml:space="preserve">, N., </w:t>
      </w:r>
      <w:proofErr w:type="spellStart"/>
      <w:r w:rsidRPr="001360CB">
        <w:rPr>
          <w:rFonts w:ascii="Arial" w:hAnsi="Arial" w:cs="Arial"/>
        </w:rPr>
        <w:t>Potol</w:t>
      </w:r>
      <w:proofErr w:type="spellEnd"/>
      <w:r w:rsidRPr="001360CB">
        <w:rPr>
          <w:rFonts w:ascii="Arial" w:hAnsi="Arial" w:cs="Arial"/>
        </w:rPr>
        <w:t xml:space="preserve">, M. A., &amp; </w:t>
      </w:r>
      <w:proofErr w:type="spellStart"/>
      <w:r w:rsidRPr="001360CB">
        <w:rPr>
          <w:rFonts w:ascii="Arial" w:hAnsi="Arial" w:cs="Arial"/>
        </w:rPr>
        <w:t>Alam</w:t>
      </w:r>
      <w:proofErr w:type="spellEnd"/>
      <w:r w:rsidRPr="001360CB">
        <w:rPr>
          <w:rFonts w:ascii="Arial" w:hAnsi="Arial" w:cs="Arial"/>
        </w:rPr>
        <w:t>, M. A. (2015). Xanthine Oxidase Inhibitor, Allopurinol, Prevented Oxidative Stress, Fibrosis, and Myocardial Damage in Isoproterenol Induced Aged Rats. Oxidative Medicine and Cellular Longevity, 2015, 1–9. https://doi.org/10.1155/2015/478039 12Katzung, B.G., Masters, S.B. &amp; Trevor, A.J. 2012. Basic &amp; Clinical Pharmacology, 12 Ed., New York: McGraw-Hill.</w:t>
      </w:r>
    </w:p>
    <w:p w14:paraId="7C834D56" w14:textId="77777777" w:rsidR="001360CB" w:rsidRPr="001360CB" w:rsidRDefault="001360CB" w:rsidP="009826C9">
      <w:pPr>
        <w:pStyle w:val="ListParagraph"/>
        <w:numPr>
          <w:ilvl w:val="0"/>
          <w:numId w:val="6"/>
        </w:numPr>
        <w:jc w:val="both"/>
        <w:rPr>
          <w:rFonts w:ascii="Arial" w:hAnsi="Arial" w:cs="Arial"/>
        </w:rPr>
      </w:pPr>
      <w:proofErr w:type="spellStart"/>
      <w:r w:rsidRPr="001360CB">
        <w:rPr>
          <w:rFonts w:ascii="Arial" w:hAnsi="Arial" w:cs="Arial"/>
        </w:rPr>
        <w:t>Hendriani</w:t>
      </w:r>
      <w:proofErr w:type="spellEnd"/>
      <w:r w:rsidRPr="001360CB">
        <w:rPr>
          <w:rFonts w:ascii="Arial" w:hAnsi="Arial" w:cs="Arial"/>
        </w:rPr>
        <w:t xml:space="preserve">, R., &amp; </w:t>
      </w:r>
      <w:proofErr w:type="spellStart"/>
      <w:r w:rsidRPr="001360CB">
        <w:rPr>
          <w:rFonts w:ascii="Arial" w:hAnsi="Arial" w:cs="Arial"/>
        </w:rPr>
        <w:t>Sukandar</w:t>
      </w:r>
      <w:proofErr w:type="spellEnd"/>
      <w:r w:rsidRPr="001360CB">
        <w:rPr>
          <w:rFonts w:ascii="Arial" w:hAnsi="Arial" w:cs="Arial"/>
        </w:rPr>
        <w:t xml:space="preserve">, E. Y. (2014). in Vitro Evaluation of Xanthine Oxidase Inhibitory Activity of </w:t>
      </w:r>
      <w:proofErr w:type="spellStart"/>
      <w:r w:rsidRPr="001360CB">
        <w:rPr>
          <w:rFonts w:ascii="Arial" w:hAnsi="Arial" w:cs="Arial"/>
        </w:rPr>
        <w:t>Sonchus</w:t>
      </w:r>
      <w:proofErr w:type="spellEnd"/>
      <w:r w:rsidRPr="001360CB">
        <w:rPr>
          <w:rFonts w:ascii="Arial" w:hAnsi="Arial" w:cs="Arial"/>
        </w:rPr>
        <w:t>. 6(2), 2–4.</w:t>
      </w:r>
    </w:p>
    <w:p w14:paraId="347D07CE" w14:textId="77777777" w:rsidR="001360CB" w:rsidRPr="001360CB" w:rsidRDefault="001360CB" w:rsidP="009826C9">
      <w:pPr>
        <w:pStyle w:val="ListParagraph"/>
        <w:numPr>
          <w:ilvl w:val="0"/>
          <w:numId w:val="6"/>
        </w:numPr>
        <w:jc w:val="both"/>
        <w:rPr>
          <w:rFonts w:ascii="Arial" w:hAnsi="Arial" w:cs="Arial"/>
        </w:rPr>
      </w:pPr>
      <w:r w:rsidRPr="001360CB">
        <w:rPr>
          <w:rFonts w:ascii="Arial" w:hAnsi="Arial" w:cs="Arial"/>
        </w:rPr>
        <w:t xml:space="preserve">Xu Fan, Zhao </w:t>
      </w:r>
      <w:proofErr w:type="spellStart"/>
      <w:r w:rsidRPr="001360CB">
        <w:rPr>
          <w:rFonts w:ascii="Arial" w:hAnsi="Arial" w:cs="Arial"/>
        </w:rPr>
        <w:t>Xueqian</w:t>
      </w:r>
      <w:proofErr w:type="spellEnd"/>
      <w:r w:rsidRPr="001360CB">
        <w:rPr>
          <w:rFonts w:ascii="Arial" w:hAnsi="Arial" w:cs="Arial"/>
        </w:rPr>
        <w:t xml:space="preserve">, Yang </w:t>
      </w:r>
      <w:proofErr w:type="spellStart"/>
      <w:r w:rsidRPr="001360CB">
        <w:rPr>
          <w:rFonts w:ascii="Arial" w:hAnsi="Arial" w:cs="Arial"/>
        </w:rPr>
        <w:t>Lingli</w:t>
      </w:r>
      <w:proofErr w:type="spellEnd"/>
      <w:r w:rsidRPr="001360CB">
        <w:rPr>
          <w:rFonts w:ascii="Arial" w:hAnsi="Arial" w:cs="Arial"/>
        </w:rPr>
        <w:t xml:space="preserve">, Wang </w:t>
      </w:r>
      <w:proofErr w:type="spellStart"/>
      <w:r w:rsidRPr="001360CB">
        <w:rPr>
          <w:rFonts w:ascii="Arial" w:hAnsi="Arial" w:cs="Arial"/>
        </w:rPr>
        <w:t>Xiuhua</w:t>
      </w:r>
      <w:proofErr w:type="spellEnd"/>
      <w:r w:rsidRPr="001360CB">
        <w:rPr>
          <w:rFonts w:ascii="Arial" w:hAnsi="Arial" w:cs="Arial"/>
        </w:rPr>
        <w:t xml:space="preserve">, and Zhao Jing., 2014, A New </w:t>
      </w:r>
      <w:proofErr w:type="spellStart"/>
      <w:r w:rsidRPr="001360CB">
        <w:rPr>
          <w:rFonts w:ascii="Arial" w:hAnsi="Arial" w:cs="Arial"/>
        </w:rPr>
        <w:t>Cycloartane</w:t>
      </w:r>
      <w:proofErr w:type="spellEnd"/>
      <w:r w:rsidRPr="001360CB">
        <w:rPr>
          <w:rFonts w:ascii="Arial" w:hAnsi="Arial" w:cs="Arial"/>
        </w:rPr>
        <w:t xml:space="preserve">-Type Triterpenoid </w:t>
      </w:r>
      <w:proofErr w:type="spellStart"/>
      <w:r w:rsidRPr="001360CB">
        <w:rPr>
          <w:rFonts w:ascii="Arial" w:hAnsi="Arial" w:cs="Arial"/>
        </w:rPr>
        <w:t>Saponin</w:t>
      </w:r>
      <w:proofErr w:type="spellEnd"/>
      <w:r w:rsidRPr="001360CB">
        <w:rPr>
          <w:rFonts w:ascii="Arial" w:hAnsi="Arial" w:cs="Arial"/>
        </w:rPr>
        <w:t xml:space="preserve"> Xanthine Oxidase Inhibitor from </w:t>
      </w:r>
      <w:proofErr w:type="spellStart"/>
      <w:r w:rsidRPr="001360CB">
        <w:rPr>
          <w:rFonts w:ascii="Arial" w:hAnsi="Arial" w:cs="Arial"/>
        </w:rPr>
        <w:t>Homonoia</w:t>
      </w:r>
      <w:proofErr w:type="spellEnd"/>
      <w:r w:rsidRPr="001360CB">
        <w:rPr>
          <w:rFonts w:ascii="Arial" w:hAnsi="Arial" w:cs="Arial"/>
        </w:rPr>
        <w:t xml:space="preserve"> </w:t>
      </w:r>
      <w:proofErr w:type="spellStart"/>
      <w:r w:rsidRPr="001360CB">
        <w:rPr>
          <w:rFonts w:ascii="Arial" w:hAnsi="Arial" w:cs="Arial"/>
        </w:rPr>
        <w:t>riparia</w:t>
      </w:r>
      <w:proofErr w:type="spellEnd"/>
      <w:r w:rsidRPr="001360CB">
        <w:rPr>
          <w:rFonts w:ascii="Arial" w:hAnsi="Arial" w:cs="Arial"/>
        </w:rPr>
        <w:t xml:space="preserve"> </w:t>
      </w:r>
      <w:proofErr w:type="spellStart"/>
      <w:r w:rsidRPr="001360CB">
        <w:rPr>
          <w:rFonts w:ascii="Arial" w:hAnsi="Arial" w:cs="Arial"/>
        </w:rPr>
        <w:t>Lour</w:t>
      </w:r>
      <w:proofErr w:type="spellEnd"/>
      <w:r w:rsidRPr="001360CB">
        <w:rPr>
          <w:rFonts w:ascii="Arial" w:hAnsi="Arial" w:cs="Arial"/>
        </w:rPr>
        <w:t>, journal molecules, 19, 13422-13431.</w:t>
      </w:r>
    </w:p>
    <w:p w14:paraId="387B2A0E" w14:textId="2ED6B679" w:rsidR="001360CB" w:rsidRPr="001360CB" w:rsidRDefault="00C40F39" w:rsidP="009826C9">
      <w:pPr>
        <w:pStyle w:val="ListParagraph"/>
        <w:numPr>
          <w:ilvl w:val="0"/>
          <w:numId w:val="6"/>
        </w:numPr>
        <w:jc w:val="both"/>
        <w:rPr>
          <w:rFonts w:ascii="Arial" w:hAnsi="Arial" w:cs="Arial"/>
        </w:rPr>
      </w:pPr>
      <w:proofErr w:type="spellStart"/>
      <w:r w:rsidRPr="001360CB">
        <w:rPr>
          <w:rFonts w:ascii="Arial" w:hAnsi="Arial" w:cs="Arial"/>
        </w:rPr>
        <w:t>Akhmad</w:t>
      </w:r>
      <w:proofErr w:type="spellEnd"/>
      <w:r w:rsidRPr="001360CB">
        <w:rPr>
          <w:rFonts w:ascii="Arial" w:hAnsi="Arial" w:cs="Arial"/>
        </w:rPr>
        <w:t xml:space="preserve"> A.R., </w:t>
      </w:r>
      <w:proofErr w:type="spellStart"/>
      <w:r w:rsidRPr="001360CB">
        <w:rPr>
          <w:rFonts w:ascii="Arial" w:hAnsi="Arial" w:cs="Arial"/>
        </w:rPr>
        <w:t>Mun’im</w:t>
      </w:r>
      <w:proofErr w:type="spellEnd"/>
      <w:r w:rsidRPr="001360CB">
        <w:rPr>
          <w:rFonts w:ascii="Arial" w:hAnsi="Arial" w:cs="Arial"/>
        </w:rPr>
        <w:t xml:space="preserve"> Abdul </w:t>
      </w:r>
      <w:r w:rsidR="001D1C45" w:rsidRPr="001360CB">
        <w:rPr>
          <w:rFonts w:ascii="Arial" w:hAnsi="Arial" w:cs="Arial"/>
        </w:rPr>
        <w:t>a</w:t>
      </w:r>
      <w:r w:rsidRPr="001360CB">
        <w:rPr>
          <w:rFonts w:ascii="Arial" w:hAnsi="Arial" w:cs="Arial"/>
        </w:rPr>
        <w:t xml:space="preserve">nd </w:t>
      </w:r>
      <w:proofErr w:type="spellStart"/>
      <w:r w:rsidRPr="001360CB">
        <w:rPr>
          <w:rFonts w:ascii="Arial" w:hAnsi="Arial" w:cs="Arial"/>
        </w:rPr>
        <w:t>Elya</w:t>
      </w:r>
      <w:proofErr w:type="spellEnd"/>
      <w:r w:rsidRPr="001360CB">
        <w:rPr>
          <w:rFonts w:ascii="Arial" w:hAnsi="Arial" w:cs="Arial"/>
        </w:rPr>
        <w:t xml:space="preserve"> </w:t>
      </w:r>
      <w:proofErr w:type="spellStart"/>
      <w:r w:rsidRPr="001360CB">
        <w:rPr>
          <w:rFonts w:ascii="Arial" w:hAnsi="Arial" w:cs="Arial"/>
        </w:rPr>
        <w:t>Berna</w:t>
      </w:r>
      <w:proofErr w:type="spellEnd"/>
      <w:r w:rsidRPr="001360CB">
        <w:rPr>
          <w:rFonts w:ascii="Arial" w:hAnsi="Arial" w:cs="Arial"/>
        </w:rPr>
        <w:t>., 2012, Study of Antioxidant Activity with Reduction of DPPH Radical an</w:t>
      </w:r>
      <w:r w:rsidR="001D1C45" w:rsidRPr="001360CB">
        <w:rPr>
          <w:rFonts w:ascii="Arial" w:hAnsi="Arial" w:cs="Arial"/>
        </w:rPr>
        <w:t xml:space="preserve">d </w:t>
      </w:r>
      <w:proofErr w:type="spellStart"/>
      <w:r w:rsidR="001D1C45" w:rsidRPr="001360CB">
        <w:rPr>
          <w:rFonts w:ascii="Arial" w:hAnsi="Arial" w:cs="Arial"/>
        </w:rPr>
        <w:t>Xanthin</w:t>
      </w:r>
      <w:proofErr w:type="spellEnd"/>
      <w:r w:rsidR="001D1C45" w:rsidRPr="001360CB">
        <w:rPr>
          <w:rFonts w:ascii="Arial" w:hAnsi="Arial" w:cs="Arial"/>
        </w:rPr>
        <w:t xml:space="preserve"> Oxidase Inhibitor of t</w:t>
      </w:r>
      <w:r w:rsidRPr="001360CB">
        <w:rPr>
          <w:rFonts w:ascii="Arial" w:hAnsi="Arial" w:cs="Arial"/>
        </w:rPr>
        <w:t xml:space="preserve">he Extract of </w:t>
      </w:r>
      <w:proofErr w:type="spellStart"/>
      <w:r w:rsidRPr="001360CB">
        <w:rPr>
          <w:rFonts w:ascii="Arial" w:hAnsi="Arial" w:cs="Arial"/>
          <w:i/>
        </w:rPr>
        <w:t>Ruella</w:t>
      </w:r>
      <w:proofErr w:type="spellEnd"/>
      <w:r w:rsidRPr="001360CB">
        <w:rPr>
          <w:rFonts w:ascii="Arial" w:hAnsi="Arial" w:cs="Arial"/>
          <w:i/>
        </w:rPr>
        <w:t xml:space="preserve"> </w:t>
      </w:r>
      <w:proofErr w:type="spellStart"/>
      <w:r w:rsidRPr="001360CB">
        <w:rPr>
          <w:rFonts w:ascii="Arial" w:hAnsi="Arial" w:cs="Arial"/>
          <w:i/>
        </w:rPr>
        <w:t>tuberosa</w:t>
      </w:r>
      <w:proofErr w:type="spellEnd"/>
      <w:r w:rsidRPr="001360CB">
        <w:rPr>
          <w:rFonts w:ascii="Arial" w:hAnsi="Arial" w:cs="Arial"/>
        </w:rPr>
        <w:t xml:space="preserve"> Linn. Leaf, </w:t>
      </w:r>
      <w:r w:rsidRPr="001360CB">
        <w:rPr>
          <w:rFonts w:ascii="Arial" w:hAnsi="Arial" w:cs="Arial"/>
          <w:i/>
        </w:rPr>
        <w:t>Int. Res. Jour. of Pharm.</w:t>
      </w:r>
      <w:r w:rsidR="001360CB" w:rsidRPr="001360CB">
        <w:rPr>
          <w:rFonts w:ascii="Arial" w:hAnsi="Arial" w:cs="Arial"/>
        </w:rPr>
        <w:t xml:space="preserve"> 3 (11) p. 66-70. </w:t>
      </w:r>
    </w:p>
    <w:p w14:paraId="491E3F11" w14:textId="3BDF7DE9" w:rsidR="00C40F39" w:rsidRDefault="001360CB" w:rsidP="009826C9">
      <w:pPr>
        <w:pStyle w:val="ListParagraph"/>
        <w:numPr>
          <w:ilvl w:val="0"/>
          <w:numId w:val="6"/>
        </w:numPr>
        <w:jc w:val="both"/>
        <w:rPr>
          <w:rFonts w:ascii="Arial" w:hAnsi="Arial" w:cs="Arial"/>
        </w:rPr>
      </w:pPr>
      <w:r w:rsidRPr="001360CB">
        <w:rPr>
          <w:rFonts w:ascii="Arial" w:hAnsi="Arial" w:cs="Arial"/>
        </w:rPr>
        <w:t xml:space="preserve">Bakar, F. I. A., Bakar, M. F. A., </w:t>
      </w:r>
      <w:proofErr w:type="spellStart"/>
      <w:r w:rsidRPr="001360CB">
        <w:rPr>
          <w:rFonts w:ascii="Arial" w:hAnsi="Arial" w:cs="Arial"/>
        </w:rPr>
        <w:t>Rahmat</w:t>
      </w:r>
      <w:proofErr w:type="spellEnd"/>
      <w:r w:rsidRPr="001360CB">
        <w:rPr>
          <w:rFonts w:ascii="Arial" w:hAnsi="Arial" w:cs="Arial"/>
        </w:rPr>
        <w:t xml:space="preserve">, A., &amp; Abdullah, N. (2018). Anti-gout Potential of Malaysian Medicinal Plants. 9. </w:t>
      </w:r>
      <w:hyperlink r:id="rId14" w:history="1">
        <w:r w:rsidRPr="009826C9">
          <w:rPr>
            <w:rStyle w:val="Hyperlink"/>
            <w:rFonts w:ascii="Arial" w:hAnsi="Arial" w:cs="Arial"/>
            <w:color w:val="auto"/>
            <w:u w:val="none"/>
          </w:rPr>
          <w:t>https://doi.org/10.3389/fphar.2018.00261</w:t>
        </w:r>
      </w:hyperlink>
      <w:r w:rsidR="00C40F39" w:rsidRPr="009826C9">
        <w:rPr>
          <w:rFonts w:ascii="Arial" w:hAnsi="Arial" w:cs="Arial"/>
        </w:rPr>
        <w:t>.</w:t>
      </w:r>
    </w:p>
    <w:p w14:paraId="43D30D87" w14:textId="2BD1AB82" w:rsidR="000C6869" w:rsidRPr="000C6869" w:rsidRDefault="000C6869" w:rsidP="009826C9">
      <w:pPr>
        <w:pStyle w:val="ListParagraph"/>
        <w:numPr>
          <w:ilvl w:val="0"/>
          <w:numId w:val="6"/>
        </w:numPr>
        <w:jc w:val="both"/>
        <w:rPr>
          <w:rFonts w:ascii="Arial" w:hAnsi="Arial" w:cs="Arial"/>
        </w:rPr>
      </w:pPr>
      <w:proofErr w:type="spellStart"/>
      <w:r>
        <w:rPr>
          <w:rFonts w:ascii="Arial" w:hAnsi="Arial" w:cs="Arial"/>
        </w:rPr>
        <w:t>Handayani</w:t>
      </w:r>
      <w:proofErr w:type="spellEnd"/>
      <w:r>
        <w:rPr>
          <w:rFonts w:ascii="Arial" w:hAnsi="Arial" w:cs="Arial"/>
        </w:rPr>
        <w:t xml:space="preserve">, </w:t>
      </w:r>
      <w:r w:rsidRPr="000C6869">
        <w:rPr>
          <w:rFonts w:ascii="Arial" w:hAnsi="Arial" w:cs="Arial"/>
        </w:rPr>
        <w:t>N</w:t>
      </w:r>
      <w:r>
        <w:rPr>
          <w:rFonts w:ascii="Arial" w:hAnsi="Arial" w:cs="Arial"/>
        </w:rPr>
        <w:t xml:space="preserve">., </w:t>
      </w:r>
      <w:proofErr w:type="spellStart"/>
      <w:r w:rsidRPr="000C6869">
        <w:rPr>
          <w:rFonts w:ascii="Arial" w:hAnsi="Arial" w:cs="Arial"/>
        </w:rPr>
        <w:t>Wartono</w:t>
      </w:r>
      <w:proofErr w:type="spellEnd"/>
      <w:r w:rsidRPr="000C6869">
        <w:rPr>
          <w:rFonts w:ascii="Arial" w:hAnsi="Arial" w:cs="Arial"/>
        </w:rPr>
        <w:t>,</w:t>
      </w:r>
      <w:r>
        <w:rPr>
          <w:rFonts w:ascii="Arial" w:hAnsi="Arial" w:cs="Arial"/>
        </w:rPr>
        <w:t xml:space="preserve"> MW., </w:t>
      </w:r>
      <w:proofErr w:type="spellStart"/>
      <w:r>
        <w:rPr>
          <w:rFonts w:ascii="Arial" w:hAnsi="Arial" w:cs="Arial"/>
        </w:rPr>
        <w:t>dan</w:t>
      </w:r>
      <w:proofErr w:type="spellEnd"/>
      <w:r>
        <w:rPr>
          <w:rFonts w:ascii="Arial" w:hAnsi="Arial" w:cs="Arial"/>
        </w:rPr>
        <w:t xml:space="preserve"> </w:t>
      </w:r>
      <w:proofErr w:type="spellStart"/>
      <w:r>
        <w:rPr>
          <w:rFonts w:ascii="Arial" w:hAnsi="Arial" w:cs="Arial"/>
        </w:rPr>
        <w:t>Murti</w:t>
      </w:r>
      <w:proofErr w:type="spellEnd"/>
      <w:r w:rsidRPr="000C6869">
        <w:rPr>
          <w:rFonts w:ascii="Arial" w:hAnsi="Arial" w:cs="Arial"/>
        </w:rPr>
        <w:t xml:space="preserve"> RK</w:t>
      </w:r>
      <w:r>
        <w:rPr>
          <w:rFonts w:ascii="Arial" w:hAnsi="Arial" w:cs="Arial"/>
        </w:rPr>
        <w:t xml:space="preserve">., (2012). </w:t>
      </w:r>
      <w:r w:rsidR="009826C9">
        <w:rPr>
          <w:rFonts w:ascii="Arial" w:hAnsi="Arial" w:cs="Arial"/>
        </w:rPr>
        <w:t>Identification a</w:t>
      </w:r>
      <w:r w:rsidRPr="000C6869">
        <w:rPr>
          <w:rFonts w:ascii="Arial" w:hAnsi="Arial" w:cs="Arial"/>
        </w:rPr>
        <w:t xml:space="preserve">nd Antibacterial Activity Test </w:t>
      </w:r>
      <w:proofErr w:type="gramStart"/>
      <w:r w:rsidRPr="000C6869">
        <w:rPr>
          <w:rFonts w:ascii="Arial" w:hAnsi="Arial" w:cs="Arial"/>
        </w:rPr>
        <w:t>Of</w:t>
      </w:r>
      <w:proofErr w:type="gramEnd"/>
      <w:r w:rsidRPr="000C6869">
        <w:rPr>
          <w:rFonts w:ascii="Arial" w:hAnsi="Arial" w:cs="Arial"/>
        </w:rPr>
        <w:t xml:space="preserve"> The </w:t>
      </w:r>
      <w:proofErr w:type="spellStart"/>
      <w:r w:rsidRPr="000C6869">
        <w:rPr>
          <w:rFonts w:ascii="Arial" w:hAnsi="Arial" w:cs="Arial"/>
        </w:rPr>
        <w:t>Mimba</w:t>
      </w:r>
      <w:proofErr w:type="spellEnd"/>
      <w:r w:rsidRPr="000C6869">
        <w:rPr>
          <w:rFonts w:ascii="Arial" w:hAnsi="Arial" w:cs="Arial"/>
        </w:rPr>
        <w:t xml:space="preserve"> Leaf (</w:t>
      </w:r>
      <w:proofErr w:type="spellStart"/>
      <w:r w:rsidRPr="000C6869">
        <w:rPr>
          <w:rFonts w:ascii="Arial" w:hAnsi="Arial" w:cs="Arial"/>
        </w:rPr>
        <w:t>Azadirachta</w:t>
      </w:r>
      <w:proofErr w:type="spellEnd"/>
      <w:r w:rsidRPr="000C6869">
        <w:rPr>
          <w:rFonts w:ascii="Arial" w:hAnsi="Arial" w:cs="Arial"/>
        </w:rPr>
        <w:t xml:space="preserve"> </w:t>
      </w:r>
      <w:proofErr w:type="spellStart"/>
      <w:r w:rsidRPr="000C6869">
        <w:rPr>
          <w:rFonts w:ascii="Arial" w:hAnsi="Arial" w:cs="Arial"/>
        </w:rPr>
        <w:t>Indica</w:t>
      </w:r>
      <w:proofErr w:type="spellEnd"/>
      <w:r w:rsidRPr="000C6869">
        <w:rPr>
          <w:rFonts w:ascii="Arial" w:hAnsi="Arial" w:cs="Arial"/>
        </w:rPr>
        <w:t xml:space="preserve"> A. </w:t>
      </w:r>
      <w:proofErr w:type="spellStart"/>
      <w:r w:rsidRPr="000C6869">
        <w:rPr>
          <w:rFonts w:ascii="Arial" w:hAnsi="Arial" w:cs="Arial"/>
        </w:rPr>
        <w:t>Juss</w:t>
      </w:r>
      <w:proofErr w:type="spellEnd"/>
      <w:r w:rsidRPr="000C6869">
        <w:rPr>
          <w:rFonts w:ascii="Arial" w:hAnsi="Arial" w:cs="Arial"/>
        </w:rPr>
        <w:t>))</w:t>
      </w:r>
      <w:r>
        <w:rPr>
          <w:rFonts w:ascii="Arial" w:hAnsi="Arial" w:cs="Arial"/>
        </w:rPr>
        <w:t xml:space="preserve">, </w:t>
      </w:r>
      <w:r w:rsidRPr="000C6869">
        <w:rPr>
          <w:rFonts w:ascii="Arial" w:hAnsi="Arial" w:cs="Arial"/>
        </w:rPr>
        <w:t xml:space="preserve">ALCHEMY </w:t>
      </w:r>
      <w:proofErr w:type="spellStart"/>
      <w:r w:rsidRPr="000C6869">
        <w:rPr>
          <w:rFonts w:ascii="Arial" w:hAnsi="Arial" w:cs="Arial"/>
        </w:rPr>
        <w:t>jurnal</w:t>
      </w:r>
      <w:proofErr w:type="spellEnd"/>
      <w:r w:rsidRPr="000C6869">
        <w:rPr>
          <w:rFonts w:ascii="Arial" w:hAnsi="Arial" w:cs="Arial"/>
        </w:rPr>
        <w:t xml:space="preserve"> </w:t>
      </w:r>
      <w:proofErr w:type="spellStart"/>
      <w:r w:rsidRPr="000C6869">
        <w:rPr>
          <w:rFonts w:ascii="Arial" w:hAnsi="Arial" w:cs="Arial"/>
        </w:rPr>
        <w:t>penelitian</w:t>
      </w:r>
      <w:proofErr w:type="spellEnd"/>
      <w:r w:rsidRPr="000C6869">
        <w:rPr>
          <w:rFonts w:ascii="Arial" w:hAnsi="Arial" w:cs="Arial"/>
        </w:rPr>
        <w:t xml:space="preserve"> </w:t>
      </w:r>
      <w:proofErr w:type="spellStart"/>
      <w:r w:rsidRPr="000C6869">
        <w:rPr>
          <w:rFonts w:ascii="Arial" w:hAnsi="Arial" w:cs="Arial"/>
        </w:rPr>
        <w:t>kimia</w:t>
      </w:r>
      <w:proofErr w:type="spellEnd"/>
      <w:r w:rsidRPr="000C6869">
        <w:rPr>
          <w:rFonts w:ascii="Arial" w:hAnsi="Arial" w:cs="Arial"/>
        </w:rPr>
        <w:t xml:space="preserve">, vol. 8, no. 1, </w:t>
      </w:r>
      <w:proofErr w:type="spellStart"/>
      <w:r w:rsidRPr="000C6869">
        <w:rPr>
          <w:rFonts w:ascii="Arial" w:hAnsi="Arial" w:cs="Arial"/>
        </w:rPr>
        <w:t>hal</w:t>
      </w:r>
      <w:proofErr w:type="spellEnd"/>
      <w:r w:rsidRPr="000C6869">
        <w:rPr>
          <w:rFonts w:ascii="Arial" w:hAnsi="Arial" w:cs="Arial"/>
        </w:rPr>
        <w:t>. 57-69</w:t>
      </w:r>
      <w:r>
        <w:rPr>
          <w:rFonts w:ascii="Arial" w:hAnsi="Arial" w:cs="Arial"/>
        </w:rPr>
        <w:t>.</w:t>
      </w:r>
    </w:p>
    <w:p w14:paraId="77EC2609" w14:textId="5A8F3AE3" w:rsidR="00C40F39" w:rsidRDefault="00C40F39" w:rsidP="009826C9">
      <w:pPr>
        <w:pStyle w:val="ListParagraph"/>
        <w:numPr>
          <w:ilvl w:val="0"/>
          <w:numId w:val="6"/>
        </w:numPr>
        <w:jc w:val="both"/>
        <w:rPr>
          <w:rFonts w:ascii="Arial" w:hAnsi="Arial" w:cs="Arial"/>
        </w:rPr>
      </w:pPr>
      <w:r w:rsidRPr="000C6869">
        <w:rPr>
          <w:rFonts w:ascii="Arial" w:hAnsi="Arial" w:cs="Arial"/>
        </w:rPr>
        <w:t>N</w:t>
      </w:r>
      <w:r w:rsidRPr="00FA4301">
        <w:rPr>
          <w:rFonts w:ascii="Arial" w:hAnsi="Arial" w:cs="Arial"/>
        </w:rPr>
        <w:t xml:space="preserve">guyen M.T., </w:t>
      </w:r>
      <w:proofErr w:type="spellStart"/>
      <w:r w:rsidRPr="00FA4301">
        <w:rPr>
          <w:rFonts w:ascii="Arial" w:hAnsi="Arial" w:cs="Arial"/>
        </w:rPr>
        <w:t>Awale</w:t>
      </w:r>
      <w:proofErr w:type="spellEnd"/>
      <w:r w:rsidRPr="00FA4301">
        <w:rPr>
          <w:rFonts w:ascii="Arial" w:hAnsi="Arial" w:cs="Arial"/>
        </w:rPr>
        <w:t xml:space="preserve"> S., </w:t>
      </w:r>
      <w:proofErr w:type="spellStart"/>
      <w:r w:rsidRPr="00FA4301">
        <w:rPr>
          <w:rFonts w:ascii="Arial" w:hAnsi="Arial" w:cs="Arial"/>
        </w:rPr>
        <w:t>Tezuka</w:t>
      </w:r>
      <w:proofErr w:type="spellEnd"/>
      <w:r w:rsidRPr="00FA4301">
        <w:rPr>
          <w:rFonts w:ascii="Arial" w:hAnsi="Arial" w:cs="Arial"/>
        </w:rPr>
        <w:t xml:space="preserve"> </w:t>
      </w:r>
      <w:proofErr w:type="spellStart"/>
      <w:proofErr w:type="gramStart"/>
      <w:r w:rsidRPr="00FA4301">
        <w:rPr>
          <w:rFonts w:ascii="Arial" w:hAnsi="Arial" w:cs="Arial"/>
        </w:rPr>
        <w:t>Y.,Tran</w:t>
      </w:r>
      <w:proofErr w:type="spellEnd"/>
      <w:proofErr w:type="gramEnd"/>
      <w:r w:rsidRPr="00FA4301">
        <w:rPr>
          <w:rFonts w:ascii="Arial" w:hAnsi="Arial" w:cs="Arial"/>
        </w:rPr>
        <w:t xml:space="preserve"> </w:t>
      </w:r>
      <w:proofErr w:type="spellStart"/>
      <w:r w:rsidRPr="00FA4301">
        <w:rPr>
          <w:rFonts w:ascii="Arial" w:hAnsi="Arial" w:cs="Arial"/>
        </w:rPr>
        <w:t>Q.L.,Watanabe</w:t>
      </w:r>
      <w:proofErr w:type="spellEnd"/>
      <w:r w:rsidRPr="00FA4301">
        <w:rPr>
          <w:rFonts w:ascii="Arial" w:hAnsi="Arial" w:cs="Arial"/>
        </w:rPr>
        <w:t xml:space="preserve"> H. And </w:t>
      </w:r>
      <w:proofErr w:type="spellStart"/>
      <w:r w:rsidRPr="00FA4301">
        <w:rPr>
          <w:rFonts w:ascii="Arial" w:hAnsi="Arial" w:cs="Arial"/>
        </w:rPr>
        <w:t>Kadota</w:t>
      </w:r>
      <w:proofErr w:type="spellEnd"/>
      <w:r w:rsidRPr="00FA4301">
        <w:rPr>
          <w:rFonts w:ascii="Arial" w:hAnsi="Arial" w:cs="Arial"/>
        </w:rPr>
        <w:t xml:space="preserve"> S., 2004., </w:t>
      </w:r>
      <w:proofErr w:type="spellStart"/>
      <w:r w:rsidRPr="00FA4301">
        <w:rPr>
          <w:rFonts w:ascii="Arial" w:hAnsi="Arial" w:cs="Arial"/>
        </w:rPr>
        <w:t>Xanthin</w:t>
      </w:r>
      <w:proofErr w:type="spellEnd"/>
      <w:r w:rsidRPr="00FA4301">
        <w:rPr>
          <w:rFonts w:ascii="Arial" w:hAnsi="Arial" w:cs="Arial"/>
        </w:rPr>
        <w:t xml:space="preserve"> Oxidase Inhibitory Activity of Vietnamese Medicinal Plants, </w:t>
      </w:r>
      <w:r w:rsidRPr="00FA4301">
        <w:rPr>
          <w:rFonts w:ascii="Arial" w:hAnsi="Arial" w:cs="Arial"/>
          <w:i/>
        </w:rPr>
        <w:t>Biol. Pharm. Bull</w:t>
      </w:r>
      <w:r w:rsidRPr="00FA4301">
        <w:rPr>
          <w:rFonts w:ascii="Arial" w:hAnsi="Arial" w:cs="Arial"/>
        </w:rPr>
        <w:t>. 27 (9) 1414-1421</w:t>
      </w:r>
      <w:r w:rsidR="000C6869">
        <w:rPr>
          <w:rFonts w:ascii="Arial" w:hAnsi="Arial" w:cs="Arial"/>
        </w:rPr>
        <w:t>.</w:t>
      </w:r>
    </w:p>
    <w:p w14:paraId="208C758C" w14:textId="77777777" w:rsidR="000C6869" w:rsidRPr="000C6869" w:rsidRDefault="000C6869" w:rsidP="000C6869">
      <w:pPr>
        <w:pStyle w:val="ListParagraph"/>
        <w:rPr>
          <w:rFonts w:ascii="Arial" w:hAnsi="Arial" w:cs="Arial"/>
        </w:rPr>
      </w:pPr>
    </w:p>
    <w:p w14:paraId="192A0FB2" w14:textId="77777777" w:rsidR="000C6869" w:rsidRPr="00FA4301" w:rsidRDefault="000C6869" w:rsidP="009826C9">
      <w:pPr>
        <w:pStyle w:val="ListParagraph"/>
        <w:ind w:left="360"/>
        <w:jc w:val="both"/>
        <w:rPr>
          <w:rFonts w:ascii="Arial" w:hAnsi="Arial" w:cs="Arial"/>
        </w:rPr>
      </w:pPr>
    </w:p>
    <w:p w14:paraId="68C43891" w14:textId="11594066" w:rsidR="00C40F39" w:rsidRPr="00FA4301" w:rsidRDefault="00C40F39" w:rsidP="001360CB">
      <w:pPr>
        <w:pStyle w:val="ListParagraph"/>
        <w:ind w:left="360"/>
        <w:jc w:val="both"/>
        <w:rPr>
          <w:rFonts w:ascii="Arial" w:hAnsi="Arial" w:cs="Arial"/>
        </w:rPr>
      </w:pPr>
    </w:p>
    <w:sectPr w:rsidR="00C40F39" w:rsidRPr="00FA4301" w:rsidSect="00EB1394">
      <w:type w:val="continuous"/>
      <w:pgSz w:w="11909" w:h="16834" w:code="9"/>
      <w:pgMar w:top="1701" w:right="1701" w:bottom="1701" w:left="1701" w:header="0" w:footer="1008" w:gutter="0"/>
      <w:cols w:space="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CD015" w14:textId="77777777" w:rsidR="005D189E" w:rsidRDefault="005D189E" w:rsidP="00FF6151">
      <w:r>
        <w:separator/>
      </w:r>
    </w:p>
  </w:endnote>
  <w:endnote w:type="continuationSeparator" w:id="0">
    <w:p w14:paraId="23D107C5" w14:textId="77777777" w:rsidR="005D189E" w:rsidRDefault="005D189E" w:rsidP="00FF6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3828"/>
      <w:gridCol w:w="851"/>
      <w:gridCol w:w="3828"/>
    </w:tblGrid>
    <w:tr w:rsidR="00D044EB" w:rsidRPr="004D7105" w14:paraId="10E7EE42" w14:textId="77777777" w:rsidTr="009541D3">
      <w:trPr>
        <w:trHeight w:val="151"/>
      </w:trPr>
      <w:tc>
        <w:tcPr>
          <w:tcW w:w="2250" w:type="pct"/>
        </w:tcPr>
        <w:p w14:paraId="125049CD" w14:textId="6AEBCBF4" w:rsidR="00D044EB" w:rsidRPr="004D7105" w:rsidRDefault="005D189E">
          <w:pPr>
            <w:pStyle w:val="Header"/>
            <w:rPr>
              <w:rFonts w:ascii="Arial" w:eastAsiaTheme="majorEastAsia" w:hAnsi="Arial"/>
              <w:b/>
              <w:bCs/>
              <w:sz w:val="18"/>
              <w:szCs w:val="18"/>
            </w:rPr>
          </w:pPr>
          <w:sdt>
            <w:sdtPr>
              <w:rPr>
                <w:rFonts w:ascii="Arial" w:hAnsi="Arial"/>
                <w:color w:val="0070C0"/>
                <w:sz w:val="18"/>
                <w:szCs w:val="18"/>
                <w:u w:val="single"/>
              </w:rPr>
              <w:alias w:val="Author"/>
              <w:tag w:val=""/>
              <w:id w:val="346373522"/>
              <w:placeholder>
                <w:docPart w:val="636CBF2429144F2E978E090B6A667BD3"/>
              </w:placeholder>
              <w:dataBinding w:prefixMappings="xmlns:ns0='http://purl.org/dc/elements/1.1/' xmlns:ns1='http://schemas.openxmlformats.org/package/2006/metadata/core-properties' " w:xpath="/ns1:coreProperties[1]/ns0:creator[1]" w:storeItemID="{6C3C8BC8-F283-45AE-878A-BAB7291924A1}"/>
              <w:text/>
            </w:sdtPr>
            <w:sdtEndPr/>
            <w:sdtContent>
              <w:r w:rsidR="00D044EB">
                <w:rPr>
                  <w:rFonts w:ascii="Arial" w:hAnsi="Arial"/>
                  <w:color w:val="0070C0"/>
                  <w:sz w:val="18"/>
                  <w:szCs w:val="18"/>
                  <w:u w:val="single"/>
                </w:rPr>
                <w:t>www.journal.uniga.ac.id</w:t>
              </w:r>
            </w:sdtContent>
          </w:sdt>
        </w:p>
      </w:tc>
      <w:tc>
        <w:tcPr>
          <w:tcW w:w="500" w:type="pct"/>
          <w:vMerge w:val="restart"/>
          <w:noWrap/>
          <w:vAlign w:val="center"/>
        </w:tcPr>
        <w:p w14:paraId="2D2C004F" w14:textId="2E120B53" w:rsidR="00D044EB" w:rsidRPr="004D7105" w:rsidRDefault="00D044EB" w:rsidP="000E321F">
          <w:pPr>
            <w:pStyle w:val="NoSpacing"/>
            <w:jc w:val="center"/>
            <w:rPr>
              <w:rFonts w:asciiTheme="majorHAnsi" w:eastAsiaTheme="majorEastAsia" w:hAnsiTheme="majorHAnsi" w:cstheme="majorBidi"/>
              <w:sz w:val="18"/>
              <w:szCs w:val="18"/>
            </w:rPr>
          </w:pPr>
          <w:r w:rsidRPr="004D7105">
            <w:rPr>
              <w:sz w:val="18"/>
              <w:szCs w:val="18"/>
            </w:rPr>
            <w:fldChar w:fldCharType="begin"/>
          </w:r>
          <w:r w:rsidRPr="004D7105">
            <w:rPr>
              <w:sz w:val="18"/>
              <w:szCs w:val="18"/>
            </w:rPr>
            <w:instrText xml:space="preserve"> PAGE  \* MERGEFORMAT </w:instrText>
          </w:r>
          <w:r w:rsidRPr="004D7105">
            <w:rPr>
              <w:sz w:val="18"/>
              <w:szCs w:val="18"/>
            </w:rPr>
            <w:fldChar w:fldCharType="separate"/>
          </w:r>
          <w:r w:rsidR="006C0553" w:rsidRPr="006C0553">
            <w:rPr>
              <w:rFonts w:asciiTheme="majorHAnsi" w:eastAsiaTheme="majorEastAsia" w:hAnsiTheme="majorHAnsi" w:cstheme="majorBidi"/>
              <w:b/>
              <w:bCs/>
              <w:noProof/>
              <w:sz w:val="18"/>
              <w:szCs w:val="18"/>
            </w:rPr>
            <w:t>9</w:t>
          </w:r>
          <w:r w:rsidRPr="004D7105">
            <w:rPr>
              <w:rFonts w:asciiTheme="majorHAnsi" w:eastAsiaTheme="majorEastAsia" w:hAnsiTheme="majorHAnsi" w:cstheme="majorBidi"/>
              <w:b/>
              <w:bCs/>
              <w:noProof/>
              <w:sz w:val="18"/>
              <w:szCs w:val="18"/>
            </w:rPr>
            <w:fldChar w:fldCharType="end"/>
          </w:r>
        </w:p>
      </w:tc>
      <w:tc>
        <w:tcPr>
          <w:tcW w:w="2250" w:type="pct"/>
        </w:tcPr>
        <w:p w14:paraId="0C14B171" w14:textId="0743198A" w:rsidR="00D044EB" w:rsidRPr="004D7105" w:rsidRDefault="00D044EB" w:rsidP="000E321F">
          <w:pPr>
            <w:pStyle w:val="Header"/>
            <w:jc w:val="right"/>
            <w:rPr>
              <w:rFonts w:ascii="Arial" w:eastAsiaTheme="majorEastAsia" w:hAnsi="Arial"/>
              <w:b/>
              <w:bCs/>
              <w:sz w:val="18"/>
              <w:szCs w:val="18"/>
            </w:rPr>
          </w:pPr>
          <w:r w:rsidRPr="004D7105">
            <w:rPr>
              <w:rFonts w:ascii="Arial" w:hAnsi="Arial"/>
              <w:sz w:val="18"/>
              <w:szCs w:val="18"/>
            </w:rPr>
            <w:t>ISSN: 2087-0337</w:t>
          </w:r>
        </w:p>
      </w:tc>
    </w:tr>
    <w:tr w:rsidR="00D044EB" w:rsidRPr="004D7105" w14:paraId="2ABFDFA4" w14:textId="77777777" w:rsidTr="009541D3">
      <w:trPr>
        <w:trHeight w:val="150"/>
      </w:trPr>
      <w:tc>
        <w:tcPr>
          <w:tcW w:w="2250" w:type="pct"/>
        </w:tcPr>
        <w:p w14:paraId="2CAC01EA" w14:textId="77777777" w:rsidR="00D044EB" w:rsidRPr="004D7105" w:rsidRDefault="00D044EB">
          <w:pPr>
            <w:pStyle w:val="Header"/>
            <w:rPr>
              <w:rFonts w:asciiTheme="majorHAnsi" w:eastAsiaTheme="majorEastAsia" w:hAnsiTheme="majorHAnsi" w:cstheme="majorBidi"/>
              <w:b/>
              <w:bCs/>
              <w:sz w:val="18"/>
              <w:szCs w:val="18"/>
            </w:rPr>
          </w:pPr>
        </w:p>
      </w:tc>
      <w:tc>
        <w:tcPr>
          <w:tcW w:w="500" w:type="pct"/>
          <w:vMerge/>
        </w:tcPr>
        <w:p w14:paraId="5DD240BA" w14:textId="77777777" w:rsidR="00D044EB" w:rsidRPr="004D7105" w:rsidRDefault="00D044EB">
          <w:pPr>
            <w:pStyle w:val="Header"/>
            <w:jc w:val="center"/>
            <w:rPr>
              <w:rFonts w:asciiTheme="majorHAnsi" w:eastAsiaTheme="majorEastAsia" w:hAnsiTheme="majorHAnsi" w:cstheme="majorBidi"/>
              <w:b/>
              <w:bCs/>
              <w:sz w:val="18"/>
              <w:szCs w:val="18"/>
            </w:rPr>
          </w:pPr>
        </w:p>
      </w:tc>
      <w:tc>
        <w:tcPr>
          <w:tcW w:w="2250" w:type="pct"/>
        </w:tcPr>
        <w:p w14:paraId="660A0DCA" w14:textId="6644733F" w:rsidR="00D044EB" w:rsidRPr="004D7105" w:rsidRDefault="00D044EB" w:rsidP="009541D3">
          <w:pPr>
            <w:pStyle w:val="Header"/>
            <w:jc w:val="right"/>
            <w:rPr>
              <w:rFonts w:ascii="Arial" w:eastAsiaTheme="majorEastAsia" w:hAnsi="Arial"/>
              <w:b/>
              <w:bCs/>
              <w:sz w:val="18"/>
              <w:szCs w:val="18"/>
            </w:rPr>
          </w:pPr>
          <w:r w:rsidRPr="004D7105">
            <w:rPr>
              <w:rFonts w:ascii="Arial" w:hAnsi="Arial"/>
              <w:sz w:val="18"/>
              <w:szCs w:val="18"/>
            </w:rPr>
            <w:t xml:space="preserve">E-ISSN: </w:t>
          </w:r>
        </w:p>
      </w:tc>
    </w:tr>
  </w:tbl>
  <w:p w14:paraId="7A5E68CE" w14:textId="4823AE67" w:rsidR="00D044EB" w:rsidRPr="004D7105" w:rsidRDefault="00D044EB" w:rsidP="00F955A9">
    <w:pPr>
      <w:pStyle w:val="Footer"/>
      <w:tabs>
        <w:tab w:val="left" w:pos="3870"/>
      </w:tabs>
      <w:rPr>
        <w:sz w:val="18"/>
        <w:szCs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3830"/>
      <w:gridCol w:w="851"/>
      <w:gridCol w:w="3830"/>
    </w:tblGrid>
    <w:tr w:rsidR="00D044EB" w14:paraId="743BD93D" w14:textId="77777777" w:rsidTr="00D044EB">
      <w:trPr>
        <w:trHeight w:val="151"/>
      </w:trPr>
      <w:tc>
        <w:tcPr>
          <w:tcW w:w="2250" w:type="pct"/>
        </w:tcPr>
        <w:p w14:paraId="09C2C9D7" w14:textId="61E38822" w:rsidR="00D044EB" w:rsidRDefault="005D189E" w:rsidP="00D044EB">
          <w:pPr>
            <w:pStyle w:val="Header"/>
            <w:rPr>
              <w:rFonts w:asciiTheme="majorHAnsi" w:eastAsiaTheme="majorEastAsia" w:hAnsiTheme="majorHAnsi" w:cstheme="majorBidi"/>
              <w:b/>
              <w:bCs/>
            </w:rPr>
          </w:pPr>
          <w:sdt>
            <w:sdtPr>
              <w:rPr>
                <w:rFonts w:ascii="Times New Roman" w:hAnsi="Times New Roman" w:cs="Times New Roman"/>
                <w:color w:val="0070C0"/>
                <w:sz w:val="18"/>
                <w:u w:val="single"/>
              </w:rPr>
              <w:alias w:val="Author"/>
              <w:tag w:val=""/>
              <w:id w:val="603545446"/>
              <w:dataBinding w:prefixMappings="xmlns:ns0='http://purl.org/dc/elements/1.1/' xmlns:ns1='http://schemas.openxmlformats.org/package/2006/metadata/core-properties' " w:xpath="/ns1:coreProperties[1]/ns0:creator[1]" w:storeItemID="{6C3C8BC8-F283-45AE-878A-BAB7291924A1}"/>
              <w:text/>
            </w:sdtPr>
            <w:sdtEndPr/>
            <w:sdtContent>
              <w:r w:rsidR="00D044EB">
                <w:rPr>
                  <w:rFonts w:ascii="Times New Roman" w:hAnsi="Times New Roman" w:cs="Times New Roman"/>
                  <w:color w:val="0070C0"/>
                  <w:sz w:val="18"/>
                  <w:u w:val="single"/>
                </w:rPr>
                <w:t>www.journal.uniga.ac.id</w:t>
              </w:r>
            </w:sdtContent>
          </w:sdt>
        </w:p>
      </w:tc>
      <w:tc>
        <w:tcPr>
          <w:tcW w:w="500" w:type="pct"/>
          <w:vMerge w:val="restart"/>
          <w:noWrap/>
          <w:vAlign w:val="center"/>
        </w:tcPr>
        <w:p w14:paraId="10C5F72E" w14:textId="4E9EC1E6" w:rsidR="00D044EB" w:rsidRDefault="00D044EB" w:rsidP="00D044EB">
          <w:pPr>
            <w:pStyle w:val="NoSpacing"/>
            <w:jc w:val="center"/>
            <w:rPr>
              <w:rFonts w:asciiTheme="majorHAnsi" w:eastAsiaTheme="majorEastAsia" w:hAnsiTheme="majorHAnsi" w:cstheme="majorBidi"/>
            </w:rPr>
          </w:pPr>
          <w:r>
            <w:fldChar w:fldCharType="begin"/>
          </w:r>
          <w:r>
            <w:instrText xml:space="preserve"> PAGE  \* MERGEFORMAT </w:instrText>
          </w:r>
          <w:r>
            <w:fldChar w:fldCharType="separate"/>
          </w:r>
          <w:r w:rsidR="006C0553" w:rsidRPr="006C0553">
            <w:rPr>
              <w:rFonts w:asciiTheme="majorHAnsi" w:eastAsiaTheme="majorEastAsia" w:hAnsiTheme="majorHAnsi" w:cstheme="majorBidi"/>
              <w:b/>
              <w:bCs/>
              <w:noProof/>
            </w:rPr>
            <w:t>1</w:t>
          </w:r>
          <w:r>
            <w:rPr>
              <w:rFonts w:asciiTheme="majorHAnsi" w:eastAsiaTheme="majorEastAsia" w:hAnsiTheme="majorHAnsi" w:cstheme="majorBidi"/>
              <w:b/>
              <w:bCs/>
              <w:noProof/>
            </w:rPr>
            <w:fldChar w:fldCharType="end"/>
          </w:r>
        </w:p>
      </w:tc>
      <w:tc>
        <w:tcPr>
          <w:tcW w:w="2250" w:type="pct"/>
        </w:tcPr>
        <w:p w14:paraId="15A84A6C" w14:textId="77777777" w:rsidR="00D044EB" w:rsidRDefault="00D044EB" w:rsidP="00D044EB">
          <w:pPr>
            <w:pStyle w:val="Header"/>
            <w:jc w:val="right"/>
            <w:rPr>
              <w:rFonts w:asciiTheme="majorHAnsi" w:eastAsiaTheme="majorEastAsia" w:hAnsiTheme="majorHAnsi" w:cstheme="majorBidi"/>
              <w:b/>
              <w:bCs/>
            </w:rPr>
          </w:pPr>
          <w:r>
            <w:rPr>
              <w:sz w:val="22"/>
              <w:szCs w:val="22"/>
            </w:rPr>
            <w:t>ISSN: 2087-0337</w:t>
          </w:r>
        </w:p>
      </w:tc>
    </w:tr>
    <w:tr w:rsidR="00D044EB" w14:paraId="2B2BA464" w14:textId="77777777" w:rsidTr="00D044EB">
      <w:trPr>
        <w:trHeight w:val="150"/>
      </w:trPr>
      <w:tc>
        <w:tcPr>
          <w:tcW w:w="2250" w:type="pct"/>
        </w:tcPr>
        <w:p w14:paraId="3709E85B" w14:textId="77777777" w:rsidR="00D044EB" w:rsidRDefault="00D044EB" w:rsidP="00D044EB">
          <w:pPr>
            <w:pStyle w:val="Header"/>
            <w:rPr>
              <w:rFonts w:asciiTheme="majorHAnsi" w:eastAsiaTheme="majorEastAsia" w:hAnsiTheme="majorHAnsi" w:cstheme="majorBidi"/>
              <w:b/>
              <w:bCs/>
            </w:rPr>
          </w:pPr>
        </w:p>
      </w:tc>
      <w:tc>
        <w:tcPr>
          <w:tcW w:w="500" w:type="pct"/>
          <w:vMerge/>
        </w:tcPr>
        <w:p w14:paraId="1223B3D1" w14:textId="77777777" w:rsidR="00D044EB" w:rsidRDefault="00D044EB" w:rsidP="00D044EB">
          <w:pPr>
            <w:pStyle w:val="Header"/>
            <w:jc w:val="center"/>
            <w:rPr>
              <w:rFonts w:asciiTheme="majorHAnsi" w:eastAsiaTheme="majorEastAsia" w:hAnsiTheme="majorHAnsi" w:cstheme="majorBidi"/>
              <w:b/>
              <w:bCs/>
            </w:rPr>
          </w:pPr>
        </w:p>
      </w:tc>
      <w:tc>
        <w:tcPr>
          <w:tcW w:w="2250" w:type="pct"/>
        </w:tcPr>
        <w:p w14:paraId="7EB61AB6" w14:textId="77777777" w:rsidR="00D044EB" w:rsidRDefault="00D044EB" w:rsidP="00D044EB">
          <w:pPr>
            <w:pStyle w:val="Header"/>
            <w:jc w:val="right"/>
            <w:rPr>
              <w:rFonts w:asciiTheme="majorHAnsi" w:eastAsiaTheme="majorEastAsia" w:hAnsiTheme="majorHAnsi" w:cstheme="majorBidi"/>
              <w:b/>
              <w:bCs/>
            </w:rPr>
          </w:pPr>
          <w:r>
            <w:rPr>
              <w:sz w:val="22"/>
              <w:szCs w:val="22"/>
            </w:rPr>
            <w:t xml:space="preserve">E-ISSN: </w:t>
          </w:r>
        </w:p>
      </w:tc>
    </w:tr>
    <w:tr w:rsidR="00D044EB" w14:paraId="475D08EE" w14:textId="77777777" w:rsidTr="00D044EB">
      <w:trPr>
        <w:trHeight w:val="150"/>
      </w:trPr>
      <w:tc>
        <w:tcPr>
          <w:tcW w:w="2250" w:type="pct"/>
        </w:tcPr>
        <w:p w14:paraId="7C34C441" w14:textId="77777777" w:rsidR="00D044EB" w:rsidRDefault="00D044EB" w:rsidP="00D044EB">
          <w:pPr>
            <w:pStyle w:val="Header"/>
            <w:rPr>
              <w:rFonts w:asciiTheme="majorHAnsi" w:eastAsiaTheme="majorEastAsia" w:hAnsiTheme="majorHAnsi" w:cstheme="majorBidi"/>
              <w:b/>
              <w:bCs/>
            </w:rPr>
          </w:pPr>
        </w:p>
      </w:tc>
      <w:tc>
        <w:tcPr>
          <w:tcW w:w="500" w:type="pct"/>
        </w:tcPr>
        <w:p w14:paraId="0F59E2AF" w14:textId="77777777" w:rsidR="00D044EB" w:rsidRDefault="00D044EB" w:rsidP="00D044EB">
          <w:pPr>
            <w:pStyle w:val="Header"/>
            <w:jc w:val="center"/>
            <w:rPr>
              <w:rFonts w:asciiTheme="majorHAnsi" w:eastAsiaTheme="majorEastAsia" w:hAnsiTheme="majorHAnsi" w:cstheme="majorBidi"/>
              <w:b/>
              <w:bCs/>
            </w:rPr>
          </w:pPr>
        </w:p>
      </w:tc>
      <w:tc>
        <w:tcPr>
          <w:tcW w:w="2250" w:type="pct"/>
        </w:tcPr>
        <w:p w14:paraId="065A0ACD" w14:textId="77777777" w:rsidR="00D044EB" w:rsidRDefault="00D044EB" w:rsidP="00D044EB">
          <w:pPr>
            <w:pStyle w:val="Header"/>
            <w:jc w:val="right"/>
            <w:rPr>
              <w:sz w:val="22"/>
              <w:szCs w:val="22"/>
            </w:rPr>
          </w:pPr>
        </w:p>
      </w:tc>
    </w:tr>
  </w:tbl>
  <w:p w14:paraId="31D10F03" w14:textId="77777777" w:rsidR="00D044EB" w:rsidRDefault="00D044EB" w:rsidP="00786B96">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71866" w14:textId="77777777" w:rsidR="005D189E" w:rsidRDefault="005D189E" w:rsidP="00FF6151">
      <w:r>
        <w:separator/>
      </w:r>
    </w:p>
  </w:footnote>
  <w:footnote w:type="continuationSeparator" w:id="0">
    <w:p w14:paraId="3EB739DA" w14:textId="77777777" w:rsidR="005D189E" w:rsidRDefault="005D189E" w:rsidP="00FF61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45621" w14:textId="77777777" w:rsidR="00D044EB" w:rsidRPr="004D7105" w:rsidRDefault="00D044EB" w:rsidP="00FF6151">
    <w:pPr>
      <w:tabs>
        <w:tab w:val="left" w:pos="5280"/>
      </w:tabs>
      <w:spacing w:line="0" w:lineRule="atLeast"/>
      <w:ind w:left="440"/>
      <w:jc w:val="right"/>
      <w:rPr>
        <w:rFonts w:ascii="Arial" w:hAnsi="Arial"/>
        <w:sz w:val="22"/>
      </w:rPr>
    </w:pPr>
  </w:p>
  <w:p w14:paraId="1AE8ED5B" w14:textId="77777777" w:rsidR="00D044EB" w:rsidRPr="004D7105" w:rsidRDefault="00D044EB" w:rsidP="00FF6151">
    <w:pPr>
      <w:tabs>
        <w:tab w:val="left" w:pos="5280"/>
      </w:tabs>
      <w:spacing w:line="0" w:lineRule="atLeast"/>
      <w:ind w:left="440"/>
      <w:jc w:val="right"/>
      <w:rPr>
        <w:rFonts w:ascii="Arial" w:hAnsi="Arial"/>
        <w:sz w:val="22"/>
      </w:rPr>
    </w:pPr>
  </w:p>
  <w:p w14:paraId="74E68CD4" w14:textId="77777777" w:rsidR="00D044EB" w:rsidRPr="004D7105" w:rsidRDefault="00D044EB" w:rsidP="00FF6151">
    <w:pPr>
      <w:tabs>
        <w:tab w:val="left" w:pos="5280"/>
      </w:tabs>
      <w:spacing w:line="0" w:lineRule="atLeast"/>
      <w:ind w:left="440"/>
      <w:jc w:val="right"/>
      <w:rPr>
        <w:rFonts w:ascii="Arial" w:hAnsi="Arial"/>
        <w:sz w:val="22"/>
      </w:rPr>
    </w:pPr>
  </w:p>
  <w:p w14:paraId="4BB599E0" w14:textId="77777777" w:rsidR="00D044EB" w:rsidRPr="004D7105" w:rsidRDefault="00D044EB" w:rsidP="00FF6151">
    <w:pPr>
      <w:tabs>
        <w:tab w:val="left" w:pos="5280"/>
      </w:tabs>
      <w:spacing w:line="0" w:lineRule="atLeast"/>
      <w:ind w:left="440"/>
      <w:jc w:val="right"/>
      <w:rPr>
        <w:rFonts w:ascii="Arial" w:hAnsi="Arial"/>
        <w:sz w:val="2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6"/>
      <w:gridCol w:w="4253"/>
    </w:tblGrid>
    <w:tr w:rsidR="00D044EB" w:rsidRPr="004D7105" w14:paraId="57E60D20" w14:textId="77777777" w:rsidTr="00321EA0">
      <w:trPr>
        <w:trHeight w:val="131"/>
      </w:trPr>
      <w:tc>
        <w:tcPr>
          <w:tcW w:w="4207" w:type="dxa"/>
        </w:tcPr>
        <w:p w14:paraId="240D4E08" w14:textId="57B93C12" w:rsidR="00D044EB" w:rsidRPr="004D7105" w:rsidRDefault="00D044EB" w:rsidP="00F955A9">
          <w:pPr>
            <w:pStyle w:val="Header"/>
            <w:ind w:left="-113"/>
            <w:rPr>
              <w:rFonts w:ascii="Arial" w:hAnsi="Arial" w:cs="Arial"/>
              <w:sz w:val="18"/>
              <w:szCs w:val="18"/>
            </w:rPr>
          </w:pPr>
          <w:r>
            <w:rPr>
              <w:rFonts w:ascii="Arial" w:hAnsi="Arial" w:cs="Arial"/>
              <w:sz w:val="18"/>
              <w:szCs w:val="18"/>
            </w:rPr>
            <w:t xml:space="preserve"> Jurnal Ilmiah </w:t>
          </w:r>
          <w:r w:rsidRPr="004D7105">
            <w:rPr>
              <w:rFonts w:ascii="Arial" w:hAnsi="Arial" w:cs="Arial"/>
              <w:sz w:val="18"/>
              <w:szCs w:val="18"/>
            </w:rPr>
            <w:t>Farmako Bahari</w:t>
          </w:r>
        </w:p>
      </w:tc>
      <w:tc>
        <w:tcPr>
          <w:tcW w:w="4316" w:type="dxa"/>
        </w:tcPr>
        <w:p w14:paraId="2D77618C" w14:textId="727C7D7C" w:rsidR="00D044EB" w:rsidRPr="004D7105" w:rsidRDefault="00D044EB" w:rsidP="00F955A9">
          <w:pPr>
            <w:pStyle w:val="Header"/>
            <w:jc w:val="right"/>
            <w:rPr>
              <w:rFonts w:ascii="Arial" w:hAnsi="Arial" w:cs="Arial"/>
              <w:lang w:val="en-US"/>
            </w:rPr>
          </w:pPr>
          <w:r>
            <w:rPr>
              <w:rFonts w:ascii="Arial" w:hAnsi="Arial" w:cs="Arial"/>
              <w:sz w:val="18"/>
            </w:rPr>
            <w:t xml:space="preserve"> </w:t>
          </w:r>
          <w:r w:rsidRPr="004D7105">
            <w:rPr>
              <w:rFonts w:ascii="Arial" w:hAnsi="Arial" w:cs="Arial"/>
              <w:sz w:val="18"/>
            </w:rPr>
            <w:t>Nama Penulis</w:t>
          </w:r>
          <w:r w:rsidRPr="004D7105">
            <w:rPr>
              <w:rFonts w:ascii="Arial" w:hAnsi="Arial" w:cs="Arial"/>
              <w:sz w:val="18"/>
              <w:lang w:val="en-US"/>
            </w:rPr>
            <w:t xml:space="preserve"> </w:t>
          </w:r>
          <w:proofErr w:type="spellStart"/>
          <w:r w:rsidRPr="004D7105">
            <w:rPr>
              <w:rFonts w:ascii="Arial" w:hAnsi="Arial" w:cs="Arial"/>
              <w:sz w:val="18"/>
              <w:lang w:val="en-US"/>
            </w:rPr>
            <w:t>Utama</w:t>
          </w:r>
          <w:proofErr w:type="spellEnd"/>
        </w:p>
      </w:tc>
    </w:tr>
  </w:tbl>
  <w:p w14:paraId="2F927997" w14:textId="76570A98" w:rsidR="00D044EB" w:rsidRPr="004D7105" w:rsidRDefault="00D044EB" w:rsidP="009A085A">
    <w:pPr>
      <w:pStyle w:val="Header"/>
      <w:rPr>
        <w:rFonts w:ascii="Arial" w:hAnsi="Arial"/>
        <w:sz w:val="18"/>
        <w:szCs w:val="18"/>
        <w:lang w:val="id-ID"/>
      </w:rPr>
    </w:pPr>
    <w:proofErr w:type="gramStart"/>
    <w:r w:rsidRPr="004D7105">
      <w:rPr>
        <w:rFonts w:ascii="Arial" w:hAnsi="Arial"/>
        <w:sz w:val="18"/>
        <w:szCs w:val="18"/>
      </w:rPr>
      <w:t>Vol. ;</w:t>
    </w:r>
    <w:proofErr w:type="gramEnd"/>
    <w:r w:rsidRPr="004D7105">
      <w:rPr>
        <w:rFonts w:ascii="Arial" w:hAnsi="Arial"/>
        <w:sz w:val="18"/>
        <w:szCs w:val="18"/>
      </w:rPr>
      <w:t xml:space="preserve"> No.  ; </w:t>
    </w:r>
    <w:r w:rsidRPr="004D7105">
      <w:rPr>
        <w:rFonts w:ascii="Arial" w:hAnsi="Arial"/>
        <w:sz w:val="18"/>
        <w:szCs w:val="18"/>
        <w:lang w:val="id-ID"/>
      </w:rPr>
      <w:t>Tahun</w:t>
    </w:r>
  </w:p>
  <w:p w14:paraId="214F5E17" w14:textId="0B5190B2" w:rsidR="00D044EB" w:rsidRPr="004D7105" w:rsidRDefault="00D044EB" w:rsidP="009A085A">
    <w:pPr>
      <w:pStyle w:val="Header"/>
      <w:rPr>
        <w:rFonts w:ascii="Arial" w:hAnsi="Arial"/>
      </w:rPr>
    </w:pPr>
    <w:proofErr w:type="spellStart"/>
    <w:r>
      <w:rPr>
        <w:rFonts w:ascii="Arial" w:hAnsi="Arial"/>
        <w:sz w:val="18"/>
        <w:szCs w:val="18"/>
      </w:rPr>
      <w:t>Halaman</w:t>
    </w:r>
    <w:proofErr w:type="spellEnd"/>
    <w:r>
      <w:rPr>
        <w:rFonts w:ascii="Arial" w:hAnsi="Arial"/>
        <w:sz w:val="18"/>
        <w:szCs w:val="18"/>
      </w:rPr>
      <w:t xml:space="preserve"> 1-4</w:t>
    </w:r>
  </w:p>
  <w:p w14:paraId="20178555" w14:textId="77777777" w:rsidR="00D044EB" w:rsidRPr="004D7105" w:rsidRDefault="00D044EB">
    <w:pPr>
      <w:pStyle w:val="Header"/>
      <w:rPr>
        <w:rFonts w:ascii="Arial" w:hAnsi="Arial"/>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01ADF" w14:textId="5DD83779" w:rsidR="00D044EB" w:rsidRDefault="00D044EB" w:rsidP="000E321F">
    <w:pPr>
      <w:pStyle w:val="Header"/>
      <w:tabs>
        <w:tab w:val="clear" w:pos="4680"/>
        <w:tab w:val="clear" w:pos="9360"/>
      </w:tabs>
    </w:pPr>
  </w:p>
  <w:p w14:paraId="5EDB82F3" w14:textId="4A378DE4" w:rsidR="00D044EB" w:rsidRPr="00EC0528" w:rsidRDefault="00D044EB" w:rsidP="000E321F">
    <w:pPr>
      <w:spacing w:line="200" w:lineRule="exact"/>
      <w:rPr>
        <w:rFonts w:ascii="Arial" w:eastAsia="Times New Roman" w:hAnsi="Arial"/>
        <w:sz w:val="24"/>
      </w:rPr>
    </w:pPr>
    <w:r w:rsidRPr="00EC0528">
      <w:rPr>
        <w:rFonts w:ascii="Arial" w:hAnsi="Arial"/>
        <w:noProof/>
      </w:rPr>
      <w:drawing>
        <wp:anchor distT="0" distB="0" distL="114300" distR="114300" simplePos="0" relativeHeight="251661312" behindDoc="1" locked="0" layoutInCell="1" allowOverlap="1" wp14:anchorId="539E0569" wp14:editId="5AD84AC3">
          <wp:simplePos x="0" y="0"/>
          <wp:positionH relativeFrom="column">
            <wp:posOffset>4863465</wp:posOffset>
          </wp:positionH>
          <wp:positionV relativeFrom="paragraph">
            <wp:posOffset>100965</wp:posOffset>
          </wp:positionV>
          <wp:extent cx="504190" cy="746125"/>
          <wp:effectExtent l="0" t="0" r="0" b="0"/>
          <wp:wrapNone/>
          <wp:docPr id="15" name="Picture 15" descr="C:\Users\perpus\Desktop\Cover Jurnal Farmasi 2013-2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rpus\Desktop\Cover Jurnal Farmasi 2013-2 .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4190" cy="746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0528">
      <w:rPr>
        <w:rFonts w:ascii="Arial" w:hAnsi="Arial"/>
        <w:noProof/>
      </w:rPr>
      <w:drawing>
        <wp:anchor distT="0" distB="0" distL="114300" distR="114300" simplePos="0" relativeHeight="251660288" behindDoc="0" locked="0" layoutInCell="1" allowOverlap="1" wp14:anchorId="2DA39D65" wp14:editId="28AD1235">
          <wp:simplePos x="0" y="0"/>
          <wp:positionH relativeFrom="column">
            <wp:posOffset>10795</wp:posOffset>
          </wp:positionH>
          <wp:positionV relativeFrom="paragraph">
            <wp:posOffset>102870</wp:posOffset>
          </wp:positionV>
          <wp:extent cx="773430" cy="773430"/>
          <wp:effectExtent l="0" t="0" r="7620" b="7620"/>
          <wp:wrapNone/>
          <wp:docPr id="12" name="Picture 12" descr="D:\LOGO PERPUS\unig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 PERPUS\uniga 2.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73430" cy="773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0528">
      <w:rPr>
        <w:rFonts w:ascii="Arial" w:hAnsi="Arial"/>
        <w:noProof/>
        <w:sz w:val="22"/>
      </w:rPr>
      <mc:AlternateContent>
        <mc:Choice Requires="wps">
          <w:drawing>
            <wp:anchor distT="0" distB="0" distL="114300" distR="114300" simplePos="0" relativeHeight="251663360" behindDoc="1" locked="0" layoutInCell="1" allowOverlap="1" wp14:anchorId="465AC1F8" wp14:editId="720E4655">
              <wp:simplePos x="0" y="0"/>
              <wp:positionH relativeFrom="column">
                <wp:posOffset>6985</wp:posOffset>
              </wp:positionH>
              <wp:positionV relativeFrom="paragraph">
                <wp:posOffset>83185</wp:posOffset>
              </wp:positionV>
              <wp:extent cx="5356860" cy="0"/>
              <wp:effectExtent l="0" t="0" r="15240" b="19050"/>
              <wp:wrapNone/>
              <wp:docPr id="2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68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02B26E" id="Line 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6.55pt" to="422.3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"/>
          </w:pict>
        </mc:Fallback>
      </mc:AlternateContent>
    </w:r>
  </w:p>
  <w:p w14:paraId="263B93FF" w14:textId="572F3CAD" w:rsidR="00D044EB" w:rsidRPr="00EC0528" w:rsidRDefault="00D044EB" w:rsidP="000E321F">
    <w:pPr>
      <w:spacing w:line="200" w:lineRule="exact"/>
      <w:rPr>
        <w:rFonts w:ascii="Arial" w:eastAsia="Times New Roman" w:hAnsi="Arial"/>
        <w:sz w:val="24"/>
      </w:rPr>
    </w:pPr>
    <w:r w:rsidRPr="00EC0528">
      <w:rPr>
        <w:rFonts w:ascii="Arial" w:hAnsi="Arial"/>
        <w:noProof/>
      </w:rPr>
      <mc:AlternateContent>
        <mc:Choice Requires="wps">
          <w:drawing>
            <wp:anchor distT="0" distB="0" distL="114300" distR="114300" simplePos="0" relativeHeight="251659264" behindDoc="1" locked="0" layoutInCell="1" allowOverlap="1" wp14:anchorId="5E160F75" wp14:editId="41259D58">
              <wp:simplePos x="0" y="0"/>
              <wp:positionH relativeFrom="column">
                <wp:posOffset>768985</wp:posOffset>
              </wp:positionH>
              <wp:positionV relativeFrom="paragraph">
                <wp:posOffset>3810</wp:posOffset>
              </wp:positionV>
              <wp:extent cx="4038600" cy="687070"/>
              <wp:effectExtent l="0" t="0" r="19050" b="17780"/>
              <wp:wrapNone/>
              <wp:docPr id="11" name="Rectangle 11"/>
              <wp:cNvGraphicFramePr/>
              <a:graphic xmlns:a="http://schemas.openxmlformats.org/drawingml/2006/main">
                <a:graphicData uri="http://schemas.microsoft.com/office/word/2010/wordprocessingShape">
                  <wps:wsp>
                    <wps:cNvSpPr/>
                    <wps:spPr>
                      <a:xfrm>
                        <a:off x="0" y="0"/>
                        <a:ext cx="4038600" cy="687070"/>
                      </a:xfrm>
                      <a:prstGeom prst="rect">
                        <a:avLst/>
                      </a:prstGeom>
                      <a:solidFill>
                        <a:srgbClr val="33CC33">
                          <a:alpha val="11765"/>
                        </a:srgb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696C49" id="Rectangle 11" o:spid="_x0000_s1026" style="position:absolute;margin-left:60.55pt;margin-top:.3pt;width:318pt;height:5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" fillcolor="#3c3" strokecolor="white [3212]" strokeweight="1pt">
              <v:fill opacity="7710f"/>
            </v:rect>
          </w:pict>
        </mc:Fallback>
      </mc:AlternateContent>
    </w:r>
  </w:p>
  <w:p w14:paraId="1FF39983" w14:textId="77777777" w:rsidR="00D044EB" w:rsidRDefault="00D044EB" w:rsidP="006E1994">
    <w:pPr>
      <w:spacing w:line="279" w:lineRule="exact"/>
      <w:ind w:left="1843"/>
      <w:rPr>
        <w:rFonts w:ascii="Arial" w:hAnsi="Arial"/>
        <w:b/>
        <w:sz w:val="28"/>
        <w:szCs w:val="28"/>
        <w:lang w:val="id-ID"/>
      </w:rPr>
    </w:pPr>
    <w:r w:rsidRPr="00EC0528">
      <w:rPr>
        <w:rFonts w:ascii="Arial" w:hAnsi="Arial"/>
        <w:b/>
        <w:sz w:val="28"/>
        <w:szCs w:val="28"/>
      </w:rPr>
      <w:t xml:space="preserve">     </w:t>
    </w:r>
    <w:proofErr w:type="spellStart"/>
    <w:r w:rsidRPr="00EC0528">
      <w:rPr>
        <w:rFonts w:ascii="Arial" w:hAnsi="Arial"/>
        <w:b/>
        <w:sz w:val="28"/>
        <w:szCs w:val="28"/>
      </w:rPr>
      <w:t>Jurnal</w:t>
    </w:r>
    <w:proofErr w:type="spellEnd"/>
    <w:r w:rsidRPr="00EC0528">
      <w:rPr>
        <w:rFonts w:ascii="Arial" w:hAnsi="Arial"/>
        <w:b/>
        <w:sz w:val="28"/>
        <w:szCs w:val="28"/>
      </w:rPr>
      <w:t xml:space="preserve"> </w:t>
    </w:r>
    <w:proofErr w:type="spellStart"/>
    <w:r w:rsidRPr="00EC0528">
      <w:rPr>
        <w:rFonts w:ascii="Arial" w:hAnsi="Arial"/>
        <w:b/>
        <w:sz w:val="28"/>
        <w:szCs w:val="28"/>
      </w:rPr>
      <w:t>Ilmiah</w:t>
    </w:r>
    <w:proofErr w:type="spellEnd"/>
    <w:r w:rsidRPr="00EC0528">
      <w:rPr>
        <w:rFonts w:ascii="Arial" w:hAnsi="Arial"/>
        <w:b/>
        <w:sz w:val="28"/>
        <w:szCs w:val="28"/>
      </w:rPr>
      <w:t xml:space="preserve"> </w:t>
    </w:r>
    <w:proofErr w:type="spellStart"/>
    <w:r w:rsidRPr="00EC0528">
      <w:rPr>
        <w:rFonts w:ascii="Arial" w:hAnsi="Arial"/>
        <w:b/>
        <w:sz w:val="28"/>
        <w:szCs w:val="28"/>
      </w:rPr>
      <w:t>Farmako</w:t>
    </w:r>
    <w:proofErr w:type="spellEnd"/>
    <w:r w:rsidRPr="00EC0528">
      <w:rPr>
        <w:rFonts w:ascii="Arial" w:hAnsi="Arial"/>
        <w:b/>
        <w:sz w:val="28"/>
        <w:szCs w:val="28"/>
      </w:rPr>
      <w:t xml:space="preserve"> </w:t>
    </w:r>
    <w:proofErr w:type="spellStart"/>
    <w:r w:rsidRPr="00EC0528">
      <w:rPr>
        <w:rFonts w:ascii="Arial" w:hAnsi="Arial"/>
        <w:b/>
        <w:sz w:val="28"/>
        <w:szCs w:val="28"/>
      </w:rPr>
      <w:t>Bahari</w:t>
    </w:r>
    <w:proofErr w:type="spellEnd"/>
  </w:p>
  <w:p w14:paraId="3D598081" w14:textId="749273D9" w:rsidR="00D044EB" w:rsidRPr="006E1994" w:rsidRDefault="00D044EB" w:rsidP="006E1994">
    <w:pPr>
      <w:spacing w:line="279" w:lineRule="exact"/>
      <w:ind w:left="1418"/>
      <w:rPr>
        <w:rFonts w:ascii="Arial" w:hAnsi="Arial"/>
        <w:b/>
        <w:sz w:val="28"/>
        <w:szCs w:val="28"/>
      </w:rPr>
    </w:pPr>
    <w:r w:rsidRPr="00EC0528">
      <w:rPr>
        <w:rFonts w:ascii="Arial" w:hAnsi="Arial"/>
        <w:noProof/>
        <w:sz w:val="22"/>
      </w:rPr>
      <mc:AlternateContent>
        <mc:Choice Requires="wps">
          <w:drawing>
            <wp:anchor distT="0" distB="0" distL="114300" distR="114300" simplePos="0" relativeHeight="251665408" behindDoc="1" locked="0" layoutInCell="1" allowOverlap="1" wp14:anchorId="5B55ADC6" wp14:editId="70282907">
              <wp:simplePos x="0" y="0"/>
              <wp:positionH relativeFrom="column">
                <wp:posOffset>159385</wp:posOffset>
              </wp:positionH>
              <wp:positionV relativeFrom="paragraph">
                <wp:posOffset>480695</wp:posOffset>
              </wp:positionV>
              <wp:extent cx="5257800" cy="0"/>
              <wp:effectExtent l="0" t="0" r="19050" b="19050"/>
              <wp:wrapNone/>
              <wp:docPr id="3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D5CF1F" id="Line 2"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5pt,37.85pt" to="426.55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amgHQIAAEI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"/>
          </w:pict>
        </mc:Fallback>
      </mc:AlternateContent>
    </w:r>
    <w:r w:rsidRPr="00EC0528">
      <w:rPr>
        <w:rFonts w:ascii="Arial" w:hAnsi="Arial"/>
        <w:sz w:val="22"/>
        <w:szCs w:val="22"/>
      </w:rPr>
      <w:t xml:space="preserve">Journal </w:t>
    </w:r>
    <w:proofErr w:type="gramStart"/>
    <w:r w:rsidRPr="00EC0528">
      <w:rPr>
        <w:rFonts w:ascii="Arial" w:hAnsi="Arial"/>
        <w:sz w:val="22"/>
        <w:szCs w:val="22"/>
      </w:rPr>
      <w:t>Homepage :</w:t>
    </w:r>
    <w:proofErr w:type="gramEnd"/>
    <w:r w:rsidRPr="00EC0528">
      <w:rPr>
        <w:rFonts w:ascii="Arial" w:hAnsi="Arial"/>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C0528">
      <w:rPr>
        <w:rFonts w:ascii="Arial" w:hAnsi="Arial"/>
        <w:sz w:val="22"/>
        <w:szCs w:val="22"/>
      </w:rPr>
      <w:t>https://journal.uniga.ac.id/index.php/JFB</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E4E57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74B0DC50"/>
    <w:lvl w:ilvl="0" w:tplc="2848CB6E">
      <w:start w:val="1"/>
      <w:numFmt w:val="decimal"/>
      <w:lvlText w:val="%1."/>
      <w:lvlJc w:val="left"/>
    </w:lvl>
    <w:lvl w:ilvl="1" w:tplc="BACCCB16">
      <w:start w:val="1"/>
      <w:numFmt w:val="bullet"/>
      <w:lvlText w:val=""/>
      <w:lvlJc w:val="left"/>
    </w:lvl>
    <w:lvl w:ilvl="2" w:tplc="8496077E">
      <w:start w:val="1"/>
      <w:numFmt w:val="bullet"/>
      <w:lvlText w:val=""/>
      <w:lvlJc w:val="left"/>
    </w:lvl>
    <w:lvl w:ilvl="3" w:tplc="F0B28E76">
      <w:start w:val="1"/>
      <w:numFmt w:val="bullet"/>
      <w:lvlText w:val=""/>
      <w:lvlJc w:val="left"/>
    </w:lvl>
    <w:lvl w:ilvl="4" w:tplc="E9806EAC">
      <w:start w:val="1"/>
      <w:numFmt w:val="bullet"/>
      <w:lvlText w:val=""/>
      <w:lvlJc w:val="left"/>
    </w:lvl>
    <w:lvl w:ilvl="5" w:tplc="3C0A9F3E">
      <w:start w:val="1"/>
      <w:numFmt w:val="bullet"/>
      <w:lvlText w:val=""/>
      <w:lvlJc w:val="left"/>
    </w:lvl>
    <w:lvl w:ilvl="6" w:tplc="74CE62EA">
      <w:start w:val="1"/>
      <w:numFmt w:val="bullet"/>
      <w:lvlText w:val=""/>
      <w:lvlJc w:val="left"/>
    </w:lvl>
    <w:lvl w:ilvl="7" w:tplc="1CCC10C6">
      <w:start w:val="1"/>
      <w:numFmt w:val="bullet"/>
      <w:lvlText w:val=""/>
      <w:lvlJc w:val="left"/>
    </w:lvl>
    <w:lvl w:ilvl="8" w:tplc="CE1CA72A">
      <w:start w:val="1"/>
      <w:numFmt w:val="bullet"/>
      <w:lvlText w:val=""/>
      <w:lvlJc w:val="left"/>
    </w:lvl>
  </w:abstractNum>
  <w:abstractNum w:abstractNumId="2" w15:restartNumberingAfterBreak="0">
    <w:nsid w:val="00000002"/>
    <w:multiLevelType w:val="hybridMultilevel"/>
    <w:tmpl w:val="19495CFE"/>
    <w:lvl w:ilvl="0" w:tplc="8B78096E">
      <w:start w:val="2"/>
      <w:numFmt w:val="decimal"/>
      <w:lvlText w:val="%1."/>
      <w:lvlJc w:val="left"/>
    </w:lvl>
    <w:lvl w:ilvl="1" w:tplc="32E83A62">
      <w:start w:val="1"/>
      <w:numFmt w:val="bullet"/>
      <w:lvlText w:val=""/>
      <w:lvlJc w:val="left"/>
    </w:lvl>
    <w:lvl w:ilvl="2" w:tplc="43F0DA36">
      <w:start w:val="1"/>
      <w:numFmt w:val="bullet"/>
      <w:lvlText w:val=""/>
      <w:lvlJc w:val="left"/>
    </w:lvl>
    <w:lvl w:ilvl="3" w:tplc="D94A933E">
      <w:start w:val="1"/>
      <w:numFmt w:val="bullet"/>
      <w:lvlText w:val=""/>
      <w:lvlJc w:val="left"/>
    </w:lvl>
    <w:lvl w:ilvl="4" w:tplc="3690BB84">
      <w:start w:val="1"/>
      <w:numFmt w:val="bullet"/>
      <w:lvlText w:val=""/>
      <w:lvlJc w:val="left"/>
    </w:lvl>
    <w:lvl w:ilvl="5" w:tplc="2968FB22">
      <w:start w:val="1"/>
      <w:numFmt w:val="bullet"/>
      <w:lvlText w:val=""/>
      <w:lvlJc w:val="left"/>
    </w:lvl>
    <w:lvl w:ilvl="6" w:tplc="0D943A7E">
      <w:start w:val="1"/>
      <w:numFmt w:val="bullet"/>
      <w:lvlText w:val=""/>
      <w:lvlJc w:val="left"/>
    </w:lvl>
    <w:lvl w:ilvl="7" w:tplc="661A65AC">
      <w:start w:val="1"/>
      <w:numFmt w:val="bullet"/>
      <w:lvlText w:val=""/>
      <w:lvlJc w:val="left"/>
    </w:lvl>
    <w:lvl w:ilvl="8" w:tplc="E250B9D8">
      <w:start w:val="1"/>
      <w:numFmt w:val="bullet"/>
      <w:lvlText w:val=""/>
      <w:lvlJc w:val="left"/>
    </w:lvl>
  </w:abstractNum>
  <w:abstractNum w:abstractNumId="3" w15:restartNumberingAfterBreak="0">
    <w:nsid w:val="00000003"/>
    <w:multiLevelType w:val="hybridMultilevel"/>
    <w:tmpl w:val="2AE8944A"/>
    <w:lvl w:ilvl="0" w:tplc="3AAEA0BA">
      <w:start w:val="3"/>
      <w:numFmt w:val="decimal"/>
      <w:lvlText w:val="%1."/>
      <w:lvlJc w:val="left"/>
    </w:lvl>
    <w:lvl w:ilvl="1" w:tplc="86D06B44">
      <w:start w:val="1"/>
      <w:numFmt w:val="bullet"/>
      <w:lvlText w:val=""/>
      <w:lvlJc w:val="left"/>
    </w:lvl>
    <w:lvl w:ilvl="2" w:tplc="AE801464">
      <w:start w:val="1"/>
      <w:numFmt w:val="bullet"/>
      <w:lvlText w:val=""/>
      <w:lvlJc w:val="left"/>
    </w:lvl>
    <w:lvl w:ilvl="3" w:tplc="A1608792">
      <w:start w:val="1"/>
      <w:numFmt w:val="bullet"/>
      <w:lvlText w:val=""/>
      <w:lvlJc w:val="left"/>
    </w:lvl>
    <w:lvl w:ilvl="4" w:tplc="5C8A72EC">
      <w:start w:val="1"/>
      <w:numFmt w:val="bullet"/>
      <w:lvlText w:val=""/>
      <w:lvlJc w:val="left"/>
    </w:lvl>
    <w:lvl w:ilvl="5" w:tplc="5F12AF3E">
      <w:start w:val="1"/>
      <w:numFmt w:val="bullet"/>
      <w:lvlText w:val=""/>
      <w:lvlJc w:val="left"/>
    </w:lvl>
    <w:lvl w:ilvl="6" w:tplc="7B863BFE">
      <w:start w:val="1"/>
      <w:numFmt w:val="bullet"/>
      <w:lvlText w:val=""/>
      <w:lvlJc w:val="left"/>
    </w:lvl>
    <w:lvl w:ilvl="7" w:tplc="F7786E64">
      <w:start w:val="1"/>
      <w:numFmt w:val="bullet"/>
      <w:lvlText w:val=""/>
      <w:lvlJc w:val="left"/>
    </w:lvl>
    <w:lvl w:ilvl="8" w:tplc="8A3A6C24">
      <w:start w:val="1"/>
      <w:numFmt w:val="bullet"/>
      <w:lvlText w:val=""/>
      <w:lvlJc w:val="left"/>
    </w:lvl>
  </w:abstractNum>
  <w:abstractNum w:abstractNumId="4" w15:restartNumberingAfterBreak="0">
    <w:nsid w:val="00000004"/>
    <w:multiLevelType w:val="hybridMultilevel"/>
    <w:tmpl w:val="625558EC"/>
    <w:lvl w:ilvl="0" w:tplc="B7908ABE">
      <w:start w:val="6"/>
      <w:numFmt w:val="decimal"/>
      <w:lvlText w:val="%1."/>
      <w:lvlJc w:val="left"/>
    </w:lvl>
    <w:lvl w:ilvl="1" w:tplc="1CCE6B5A">
      <w:start w:val="1"/>
      <w:numFmt w:val="bullet"/>
      <w:lvlText w:val=""/>
      <w:lvlJc w:val="left"/>
    </w:lvl>
    <w:lvl w:ilvl="2" w:tplc="ED3EE680">
      <w:start w:val="1"/>
      <w:numFmt w:val="bullet"/>
      <w:lvlText w:val=""/>
      <w:lvlJc w:val="left"/>
    </w:lvl>
    <w:lvl w:ilvl="3" w:tplc="47A02408">
      <w:start w:val="1"/>
      <w:numFmt w:val="bullet"/>
      <w:lvlText w:val=""/>
      <w:lvlJc w:val="left"/>
    </w:lvl>
    <w:lvl w:ilvl="4" w:tplc="8B70EA4E">
      <w:start w:val="1"/>
      <w:numFmt w:val="bullet"/>
      <w:lvlText w:val=""/>
      <w:lvlJc w:val="left"/>
    </w:lvl>
    <w:lvl w:ilvl="5" w:tplc="78EA2EBA">
      <w:start w:val="1"/>
      <w:numFmt w:val="bullet"/>
      <w:lvlText w:val=""/>
      <w:lvlJc w:val="left"/>
    </w:lvl>
    <w:lvl w:ilvl="6" w:tplc="E7B25CC6">
      <w:start w:val="1"/>
      <w:numFmt w:val="bullet"/>
      <w:lvlText w:val=""/>
      <w:lvlJc w:val="left"/>
    </w:lvl>
    <w:lvl w:ilvl="7" w:tplc="6AD8595E">
      <w:start w:val="1"/>
      <w:numFmt w:val="bullet"/>
      <w:lvlText w:val=""/>
      <w:lvlJc w:val="left"/>
    </w:lvl>
    <w:lvl w:ilvl="8" w:tplc="BF20B5B8">
      <w:start w:val="1"/>
      <w:numFmt w:val="bullet"/>
      <w:lvlText w:val=""/>
      <w:lvlJc w:val="left"/>
    </w:lvl>
  </w:abstractNum>
  <w:abstractNum w:abstractNumId="5" w15:restartNumberingAfterBreak="0">
    <w:nsid w:val="15B15B70"/>
    <w:multiLevelType w:val="hybridMultilevel"/>
    <w:tmpl w:val="3DC628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46B01DE"/>
    <w:multiLevelType w:val="hybridMultilevel"/>
    <w:tmpl w:val="ABF098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98626BA"/>
    <w:multiLevelType w:val="hybridMultilevel"/>
    <w:tmpl w:val="AA728A7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
  </w:num>
  <w:num w:numId="2">
    <w:abstractNumId w:val="2"/>
  </w:num>
  <w:num w:numId="3">
    <w:abstractNumId w:val="3"/>
  </w:num>
  <w:num w:numId="4">
    <w:abstractNumId w:val="4"/>
  </w:num>
  <w:num w:numId="5">
    <w:abstractNumId w:val="0"/>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BF4"/>
    <w:rsid w:val="00001876"/>
    <w:rsid w:val="00037957"/>
    <w:rsid w:val="000631C8"/>
    <w:rsid w:val="000672F7"/>
    <w:rsid w:val="00076053"/>
    <w:rsid w:val="000A00FA"/>
    <w:rsid w:val="000A2753"/>
    <w:rsid w:val="000C2CB8"/>
    <w:rsid w:val="000C6869"/>
    <w:rsid w:val="000C70B2"/>
    <w:rsid w:val="000D4852"/>
    <w:rsid w:val="000E321F"/>
    <w:rsid w:val="00106803"/>
    <w:rsid w:val="00121E71"/>
    <w:rsid w:val="001360CB"/>
    <w:rsid w:val="00156D29"/>
    <w:rsid w:val="001578BD"/>
    <w:rsid w:val="00165D15"/>
    <w:rsid w:val="001760F3"/>
    <w:rsid w:val="001A3C85"/>
    <w:rsid w:val="001B28F5"/>
    <w:rsid w:val="001D1C45"/>
    <w:rsid w:val="0024373E"/>
    <w:rsid w:val="00265AE5"/>
    <w:rsid w:val="00284F9A"/>
    <w:rsid w:val="002B5593"/>
    <w:rsid w:val="002C7E6B"/>
    <w:rsid w:val="002E74FC"/>
    <w:rsid w:val="002F1A38"/>
    <w:rsid w:val="00306582"/>
    <w:rsid w:val="003204DF"/>
    <w:rsid w:val="00321D92"/>
    <w:rsid w:val="00321EA0"/>
    <w:rsid w:val="00324238"/>
    <w:rsid w:val="003316B9"/>
    <w:rsid w:val="003570F2"/>
    <w:rsid w:val="00366FB6"/>
    <w:rsid w:val="00383FB0"/>
    <w:rsid w:val="003866B5"/>
    <w:rsid w:val="003C5D2E"/>
    <w:rsid w:val="004000D7"/>
    <w:rsid w:val="004128AE"/>
    <w:rsid w:val="00421B16"/>
    <w:rsid w:val="00453047"/>
    <w:rsid w:val="00475573"/>
    <w:rsid w:val="004A7D47"/>
    <w:rsid w:val="004D7105"/>
    <w:rsid w:val="005205B7"/>
    <w:rsid w:val="005355C7"/>
    <w:rsid w:val="00547B58"/>
    <w:rsid w:val="00555CE8"/>
    <w:rsid w:val="00561E90"/>
    <w:rsid w:val="00574B17"/>
    <w:rsid w:val="005C07F3"/>
    <w:rsid w:val="005D174B"/>
    <w:rsid w:val="005D189E"/>
    <w:rsid w:val="005F0195"/>
    <w:rsid w:val="00632607"/>
    <w:rsid w:val="006412E8"/>
    <w:rsid w:val="006603BF"/>
    <w:rsid w:val="00670C30"/>
    <w:rsid w:val="00673EEF"/>
    <w:rsid w:val="006A47BF"/>
    <w:rsid w:val="006C0553"/>
    <w:rsid w:val="006D5172"/>
    <w:rsid w:val="006E1994"/>
    <w:rsid w:val="006F389F"/>
    <w:rsid w:val="007249AF"/>
    <w:rsid w:val="00765E36"/>
    <w:rsid w:val="00786B96"/>
    <w:rsid w:val="007A1045"/>
    <w:rsid w:val="007B5DDA"/>
    <w:rsid w:val="007F0A25"/>
    <w:rsid w:val="00824D52"/>
    <w:rsid w:val="00856F99"/>
    <w:rsid w:val="00895EE7"/>
    <w:rsid w:val="008A15E5"/>
    <w:rsid w:val="008A388A"/>
    <w:rsid w:val="008B0ECD"/>
    <w:rsid w:val="00926DC9"/>
    <w:rsid w:val="0093151F"/>
    <w:rsid w:val="0094774B"/>
    <w:rsid w:val="009541D3"/>
    <w:rsid w:val="009659B5"/>
    <w:rsid w:val="00981309"/>
    <w:rsid w:val="009826C9"/>
    <w:rsid w:val="00996076"/>
    <w:rsid w:val="009A085A"/>
    <w:rsid w:val="009B3C4B"/>
    <w:rsid w:val="009B6A2B"/>
    <w:rsid w:val="009C63BB"/>
    <w:rsid w:val="00A205A9"/>
    <w:rsid w:val="00A25C15"/>
    <w:rsid w:val="00A414E8"/>
    <w:rsid w:val="00A50363"/>
    <w:rsid w:val="00A64CAE"/>
    <w:rsid w:val="00A80BF4"/>
    <w:rsid w:val="00B16290"/>
    <w:rsid w:val="00B33DB1"/>
    <w:rsid w:val="00B742A8"/>
    <w:rsid w:val="00B84F5D"/>
    <w:rsid w:val="00BB7A35"/>
    <w:rsid w:val="00C13864"/>
    <w:rsid w:val="00C15F33"/>
    <w:rsid w:val="00C40F39"/>
    <w:rsid w:val="00C7778B"/>
    <w:rsid w:val="00C93FA4"/>
    <w:rsid w:val="00CB2817"/>
    <w:rsid w:val="00CD243E"/>
    <w:rsid w:val="00D044EB"/>
    <w:rsid w:val="00D646BD"/>
    <w:rsid w:val="00D9172D"/>
    <w:rsid w:val="00D94C2A"/>
    <w:rsid w:val="00DA2239"/>
    <w:rsid w:val="00DB3840"/>
    <w:rsid w:val="00DD1EA4"/>
    <w:rsid w:val="00DF64DE"/>
    <w:rsid w:val="00E73D60"/>
    <w:rsid w:val="00E96DEE"/>
    <w:rsid w:val="00EB1394"/>
    <w:rsid w:val="00EB582B"/>
    <w:rsid w:val="00EC0528"/>
    <w:rsid w:val="00F02632"/>
    <w:rsid w:val="00F05887"/>
    <w:rsid w:val="00F06FA0"/>
    <w:rsid w:val="00F54798"/>
    <w:rsid w:val="00F955A9"/>
    <w:rsid w:val="00FA4301"/>
    <w:rsid w:val="00FB548B"/>
    <w:rsid w:val="00FC7B0E"/>
    <w:rsid w:val="00FD716A"/>
    <w:rsid w:val="00FF6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8E560"/>
  <w15:docId w15:val="{7A7054FF-2862-48D9-ABCA-7A175673F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31C8"/>
    <w:rPr>
      <w:color w:val="0563C1" w:themeColor="hyperlink"/>
      <w:u w:val="single"/>
    </w:rPr>
  </w:style>
  <w:style w:type="paragraph" w:styleId="BodyText">
    <w:name w:val="Body Text"/>
    <w:basedOn w:val="Normal"/>
    <w:link w:val="BodyTextChar"/>
    <w:uiPriority w:val="1"/>
    <w:qFormat/>
    <w:rsid w:val="006412E8"/>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6412E8"/>
    <w:rPr>
      <w:rFonts w:ascii="Times New Roman" w:eastAsia="Times New Roman" w:hAnsi="Times New Roman" w:cs="Times New Roman"/>
    </w:rPr>
  </w:style>
  <w:style w:type="paragraph" w:styleId="ListParagraph">
    <w:name w:val="List Paragraph"/>
    <w:basedOn w:val="Normal"/>
    <w:uiPriority w:val="34"/>
    <w:qFormat/>
    <w:rsid w:val="00673EEF"/>
    <w:pPr>
      <w:spacing w:after="200" w:line="276" w:lineRule="auto"/>
      <w:ind w:left="720"/>
      <w:contextualSpacing/>
    </w:pPr>
    <w:rPr>
      <w:rFonts w:cs="Times New Roman"/>
      <w:sz w:val="22"/>
      <w:szCs w:val="22"/>
    </w:rPr>
  </w:style>
  <w:style w:type="paragraph" w:styleId="Header">
    <w:name w:val="header"/>
    <w:basedOn w:val="Normal"/>
    <w:link w:val="HeaderChar"/>
    <w:uiPriority w:val="99"/>
    <w:unhideWhenUsed/>
    <w:qFormat/>
    <w:rsid w:val="00FF6151"/>
    <w:pPr>
      <w:tabs>
        <w:tab w:val="center" w:pos="4680"/>
        <w:tab w:val="right" w:pos="9360"/>
      </w:tabs>
    </w:pPr>
  </w:style>
  <w:style w:type="character" w:customStyle="1" w:styleId="HeaderChar">
    <w:name w:val="Header Char"/>
    <w:basedOn w:val="DefaultParagraphFont"/>
    <w:link w:val="Header"/>
    <w:uiPriority w:val="99"/>
    <w:qFormat/>
    <w:rsid w:val="00FF6151"/>
  </w:style>
  <w:style w:type="paragraph" w:styleId="Footer">
    <w:name w:val="footer"/>
    <w:basedOn w:val="Normal"/>
    <w:link w:val="FooterChar"/>
    <w:uiPriority w:val="99"/>
    <w:unhideWhenUsed/>
    <w:rsid w:val="00FF6151"/>
    <w:pPr>
      <w:tabs>
        <w:tab w:val="center" w:pos="4680"/>
        <w:tab w:val="right" w:pos="9360"/>
      </w:tabs>
    </w:pPr>
  </w:style>
  <w:style w:type="character" w:customStyle="1" w:styleId="FooterChar">
    <w:name w:val="Footer Char"/>
    <w:basedOn w:val="DefaultParagraphFont"/>
    <w:link w:val="Footer"/>
    <w:uiPriority w:val="99"/>
    <w:rsid w:val="00FF6151"/>
  </w:style>
  <w:style w:type="table" w:styleId="TableGrid">
    <w:name w:val="Table Grid"/>
    <w:basedOn w:val="TableNormal"/>
    <w:uiPriority w:val="59"/>
    <w:qFormat/>
    <w:rsid w:val="00F955A9"/>
    <w:rPr>
      <w:rFonts w:asciiTheme="minorHAnsi" w:eastAsiaTheme="minorEastAsia" w:hAnsiTheme="minorHAnsi" w:cstheme="minorBidi"/>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E321F"/>
    <w:rPr>
      <w:rFonts w:ascii="Tahoma" w:hAnsi="Tahoma" w:cs="Tahoma"/>
      <w:sz w:val="16"/>
      <w:szCs w:val="16"/>
    </w:rPr>
  </w:style>
  <w:style w:type="character" w:customStyle="1" w:styleId="BalloonTextChar">
    <w:name w:val="Balloon Text Char"/>
    <w:basedOn w:val="DefaultParagraphFont"/>
    <w:link w:val="BalloonText"/>
    <w:uiPriority w:val="99"/>
    <w:semiHidden/>
    <w:rsid w:val="000E321F"/>
    <w:rPr>
      <w:rFonts w:ascii="Tahoma" w:hAnsi="Tahoma" w:cs="Tahoma"/>
      <w:sz w:val="16"/>
      <w:szCs w:val="16"/>
    </w:rPr>
  </w:style>
  <w:style w:type="paragraph" w:styleId="NoSpacing">
    <w:name w:val="No Spacing"/>
    <w:link w:val="NoSpacingChar"/>
    <w:uiPriority w:val="1"/>
    <w:qFormat/>
    <w:rsid w:val="000E321F"/>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0E321F"/>
    <w:rPr>
      <w:rFonts w:asciiTheme="minorHAnsi" w:eastAsiaTheme="minorEastAsia" w:hAnsiTheme="minorHAnsi" w:cstheme="minorBidi"/>
      <w:sz w:val="22"/>
      <w:szCs w:val="22"/>
      <w:lang w:eastAsia="ja-JP"/>
    </w:rPr>
  </w:style>
  <w:style w:type="paragraph" w:customStyle="1" w:styleId="parabesar">
    <w:name w:val="parabesar"/>
    <w:basedOn w:val="Normal"/>
    <w:uiPriority w:val="99"/>
    <w:rsid w:val="00A414E8"/>
    <w:pPr>
      <w:spacing w:before="100" w:beforeAutospacing="1" w:after="100" w:afterAutospacing="1"/>
    </w:pPr>
    <w:rPr>
      <w:rFonts w:ascii="Verdana" w:eastAsia="Times New Roman" w:hAnsi="Verdana" w:cs="Verdana"/>
      <w:color w:val="333333"/>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485668">
      <w:bodyDiv w:val="1"/>
      <w:marLeft w:val="0"/>
      <w:marRight w:val="0"/>
      <w:marTop w:val="0"/>
      <w:marBottom w:val="0"/>
      <w:divBdr>
        <w:top w:val="none" w:sz="0" w:space="0" w:color="auto"/>
        <w:left w:val="none" w:sz="0" w:space="0" w:color="auto"/>
        <w:bottom w:val="none" w:sz="0" w:space="0" w:color="auto"/>
        <w:right w:val="none" w:sz="0" w:space="0" w:color="auto"/>
      </w:divBdr>
    </w:div>
    <w:div w:id="20464411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3389/fphar.2018.00261"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478018372703413"/>
          <c:y val="0.22993201669463448"/>
          <c:w val="0.81742825896762905"/>
          <c:h val="0.51729916957101674"/>
        </c:manualLayout>
      </c:layout>
      <c:scatterChart>
        <c:scatterStyle val="smoothMarker"/>
        <c:varyColors val="0"/>
        <c:ser>
          <c:idx val="0"/>
          <c:order val="0"/>
          <c:trendline>
            <c:trendlineType val="linear"/>
            <c:dispRSqr val="1"/>
            <c:dispEq val="1"/>
            <c:trendlineLbl>
              <c:layout>
                <c:manualLayout>
                  <c:x val="8.3858705161854771E-2"/>
                  <c:y val="0.29130759696704578"/>
                </c:manualLayout>
              </c:layout>
              <c:tx>
                <c:rich>
                  <a:bodyPr/>
                  <a:lstStyle/>
                  <a:p>
                    <a:pPr>
                      <a:defRPr/>
                    </a:pPr>
                    <a:r>
                      <a:rPr lang="en-US" baseline="0"/>
                      <a:t>y = 0.3507x + 3.5873</a:t>
                    </a:r>
                    <a:br>
                      <a:rPr lang="en-US" baseline="0"/>
                    </a:br>
                    <a:r>
                      <a:rPr lang="en-US" baseline="0"/>
                      <a:t>R² = 0.9989</a:t>
                    </a:r>
                    <a:endParaRPr lang="en-US"/>
                  </a:p>
                </c:rich>
              </c:tx>
              <c:numFmt formatCode="General" sourceLinked="0"/>
            </c:trendlineLbl>
          </c:trendline>
          <c:xVal>
            <c:numRef>
              <c:f>Sheet1!$A$3:$A$8</c:f>
              <c:numCache>
                <c:formatCode>General</c:formatCode>
                <c:ptCount val="6"/>
                <c:pt idx="0">
                  <c:v>20</c:v>
                </c:pt>
                <c:pt idx="1">
                  <c:v>40</c:v>
                </c:pt>
                <c:pt idx="2">
                  <c:v>60</c:v>
                </c:pt>
                <c:pt idx="3">
                  <c:v>80</c:v>
                </c:pt>
                <c:pt idx="4">
                  <c:v>100</c:v>
                </c:pt>
                <c:pt idx="5">
                  <c:v>120</c:v>
                </c:pt>
              </c:numCache>
            </c:numRef>
          </c:xVal>
          <c:yVal>
            <c:numRef>
              <c:f>Sheet1!$B$3:$B$8</c:f>
              <c:numCache>
                <c:formatCode>General</c:formatCode>
                <c:ptCount val="6"/>
                <c:pt idx="0">
                  <c:v>10.77</c:v>
                </c:pt>
                <c:pt idx="1">
                  <c:v>17.760000000000002</c:v>
                </c:pt>
                <c:pt idx="2">
                  <c:v>24.63</c:v>
                </c:pt>
                <c:pt idx="3">
                  <c:v>30.77</c:v>
                </c:pt>
                <c:pt idx="4">
                  <c:v>39</c:v>
                </c:pt>
                <c:pt idx="5">
                  <c:v>45.9</c:v>
                </c:pt>
              </c:numCache>
            </c:numRef>
          </c:yVal>
          <c:smooth val="1"/>
          <c:extLst>
            <c:ext xmlns:c16="http://schemas.microsoft.com/office/drawing/2014/chart" uri="{C3380CC4-5D6E-409C-BE32-E72D297353CC}">
              <c16:uniqueId val="{00000000-FF2B-4939-92B3-873802AE2903}"/>
            </c:ext>
          </c:extLst>
        </c:ser>
        <c:dLbls>
          <c:showLegendKey val="0"/>
          <c:showVal val="0"/>
          <c:showCatName val="0"/>
          <c:showSerName val="0"/>
          <c:showPercent val="0"/>
          <c:showBubbleSize val="0"/>
        </c:dLbls>
        <c:axId val="162510336"/>
        <c:axId val="162512256"/>
      </c:scatterChart>
      <c:valAx>
        <c:axId val="162510336"/>
        <c:scaling>
          <c:orientation val="minMax"/>
        </c:scaling>
        <c:delete val="0"/>
        <c:axPos val="b"/>
        <c:title>
          <c:tx>
            <c:rich>
              <a:bodyPr/>
              <a:lstStyle/>
              <a:p>
                <a:pPr>
                  <a:defRPr/>
                </a:pPr>
                <a:r>
                  <a:rPr lang="id-ID"/>
                  <a:t>(ppm)</a:t>
                </a:r>
              </a:p>
            </c:rich>
          </c:tx>
          <c:layout>
            <c:manualLayout>
              <c:xMode val="edge"/>
              <c:yMode val="edge"/>
              <c:x val="0.88591322143047457"/>
              <c:y val="0.84085187070247414"/>
            </c:manualLayout>
          </c:layout>
          <c:overlay val="0"/>
        </c:title>
        <c:numFmt formatCode="General" sourceLinked="1"/>
        <c:majorTickMark val="out"/>
        <c:minorTickMark val="none"/>
        <c:tickLblPos val="nextTo"/>
        <c:crossAx val="162512256"/>
        <c:crosses val="autoZero"/>
        <c:crossBetween val="midCat"/>
      </c:valAx>
      <c:valAx>
        <c:axId val="162512256"/>
        <c:scaling>
          <c:orientation val="minMax"/>
        </c:scaling>
        <c:delete val="0"/>
        <c:axPos val="l"/>
        <c:title>
          <c:tx>
            <c:rich>
              <a:bodyPr/>
              <a:lstStyle/>
              <a:p>
                <a:pPr>
                  <a:defRPr/>
                </a:pPr>
                <a:r>
                  <a:rPr lang="id-ID"/>
                  <a:t>% Inhibi</a:t>
                </a:r>
                <a:r>
                  <a:rPr lang="en-ID"/>
                  <a:t>tion</a:t>
                </a:r>
                <a:r>
                  <a:rPr lang="id-ID"/>
                  <a:t> XO</a:t>
                </a:r>
              </a:p>
            </c:rich>
          </c:tx>
          <c:layout>
            <c:manualLayout>
              <c:xMode val="edge"/>
              <c:yMode val="edge"/>
              <c:x val="1.0772492531306157E-2"/>
              <c:y val="4.3442694663167095E-2"/>
            </c:manualLayout>
          </c:layout>
          <c:overlay val="0"/>
        </c:title>
        <c:numFmt formatCode="General" sourceLinked="1"/>
        <c:majorTickMark val="out"/>
        <c:minorTickMark val="none"/>
        <c:tickLblPos val="nextTo"/>
        <c:crossAx val="162510336"/>
        <c:crosses val="autoZero"/>
        <c:crossBetween val="midCat"/>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rendline>
            <c:trendlineType val="linear"/>
            <c:dispRSqr val="1"/>
            <c:dispEq val="1"/>
            <c:trendlineLbl>
              <c:layout>
                <c:manualLayout>
                  <c:x val="0.23611193629111327"/>
                  <c:y val="0.16202330725535527"/>
                </c:manualLayout>
              </c:layout>
              <c:tx>
                <c:rich>
                  <a:bodyPr/>
                  <a:lstStyle/>
                  <a:p>
                    <a:pPr>
                      <a:defRPr/>
                    </a:pPr>
                    <a:r>
                      <a:rPr lang="en-US" baseline="0"/>
                      <a:t>y = 0.8101x + 2.7231</a:t>
                    </a:r>
                    <a:br>
                      <a:rPr lang="en-US" baseline="0"/>
                    </a:br>
                    <a:r>
                      <a:rPr lang="en-US" baseline="0"/>
                      <a:t>R² = 0.9868</a:t>
                    </a:r>
                    <a:endParaRPr lang="en-US"/>
                  </a:p>
                </c:rich>
              </c:tx>
              <c:numFmt formatCode="General" sourceLinked="0"/>
            </c:trendlineLbl>
          </c:trendline>
          <c:xVal>
            <c:numRef>
              <c:f>Sheet1!$A$22:$A$26</c:f>
              <c:numCache>
                <c:formatCode>General</c:formatCode>
                <c:ptCount val="5"/>
                <c:pt idx="0">
                  <c:v>10</c:v>
                </c:pt>
                <c:pt idx="1">
                  <c:v>20</c:v>
                </c:pt>
                <c:pt idx="2">
                  <c:v>50</c:v>
                </c:pt>
                <c:pt idx="3">
                  <c:v>100</c:v>
                </c:pt>
                <c:pt idx="4">
                  <c:v>120</c:v>
                </c:pt>
              </c:numCache>
            </c:numRef>
          </c:xVal>
          <c:yVal>
            <c:numRef>
              <c:f>Sheet1!$B$22:$B$26</c:f>
              <c:numCache>
                <c:formatCode>General</c:formatCode>
                <c:ptCount val="5"/>
                <c:pt idx="0">
                  <c:v>4.68</c:v>
                </c:pt>
                <c:pt idx="1">
                  <c:v>25.42</c:v>
                </c:pt>
                <c:pt idx="2">
                  <c:v>43.34</c:v>
                </c:pt>
                <c:pt idx="3">
                  <c:v>84.68</c:v>
                </c:pt>
                <c:pt idx="4">
                  <c:v>98.54</c:v>
                </c:pt>
              </c:numCache>
            </c:numRef>
          </c:yVal>
          <c:smooth val="0"/>
          <c:extLst>
            <c:ext xmlns:c16="http://schemas.microsoft.com/office/drawing/2014/chart" uri="{C3380CC4-5D6E-409C-BE32-E72D297353CC}">
              <c16:uniqueId val="{00000000-6A3B-4E9C-9077-0024C3260431}"/>
            </c:ext>
          </c:extLst>
        </c:ser>
        <c:dLbls>
          <c:showLegendKey val="0"/>
          <c:showVal val="0"/>
          <c:showCatName val="0"/>
          <c:showSerName val="0"/>
          <c:showPercent val="0"/>
          <c:showBubbleSize val="0"/>
        </c:dLbls>
        <c:axId val="162492800"/>
        <c:axId val="162494720"/>
      </c:scatterChart>
      <c:valAx>
        <c:axId val="162492800"/>
        <c:scaling>
          <c:orientation val="minMax"/>
        </c:scaling>
        <c:delete val="0"/>
        <c:axPos val="b"/>
        <c:title>
          <c:tx>
            <c:rich>
              <a:bodyPr/>
              <a:lstStyle/>
              <a:p>
                <a:pPr>
                  <a:defRPr/>
                </a:pPr>
                <a:r>
                  <a:rPr lang="en-US"/>
                  <a:t>(ppm)</a:t>
                </a:r>
              </a:p>
            </c:rich>
          </c:tx>
          <c:overlay val="0"/>
        </c:title>
        <c:numFmt formatCode="General" sourceLinked="1"/>
        <c:majorTickMark val="out"/>
        <c:minorTickMark val="none"/>
        <c:tickLblPos val="nextTo"/>
        <c:crossAx val="162494720"/>
        <c:crosses val="autoZero"/>
        <c:crossBetween val="midCat"/>
      </c:valAx>
      <c:valAx>
        <c:axId val="162494720"/>
        <c:scaling>
          <c:orientation val="minMax"/>
        </c:scaling>
        <c:delete val="0"/>
        <c:axPos val="l"/>
        <c:title>
          <c:tx>
            <c:rich>
              <a:bodyPr/>
              <a:lstStyle/>
              <a:p>
                <a:pPr>
                  <a:defRPr/>
                </a:pPr>
                <a:r>
                  <a:rPr lang="en-US"/>
                  <a:t>% Inhibition XO</a:t>
                </a:r>
              </a:p>
            </c:rich>
          </c:tx>
          <c:overlay val="0"/>
        </c:title>
        <c:numFmt formatCode="General" sourceLinked="1"/>
        <c:majorTickMark val="out"/>
        <c:minorTickMark val="none"/>
        <c:tickLblPos val="nextTo"/>
        <c:crossAx val="162492800"/>
        <c:crosses val="autoZero"/>
        <c:crossBetween val="midCat"/>
      </c:valAx>
    </c:plotArea>
    <c:plotVisOnly val="1"/>
    <c:dispBlanksAs val="gap"/>
    <c:showDLblsOverMax val="0"/>
  </c:chart>
  <c:externalData r:id="rId2">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36CBF2429144F2E978E090B6A667BD3"/>
        <w:category>
          <w:name w:val="General"/>
          <w:gallery w:val="placeholder"/>
        </w:category>
        <w:types>
          <w:type w:val="bbPlcHdr"/>
        </w:types>
        <w:behaviors>
          <w:behavior w:val="content"/>
        </w:behaviors>
        <w:guid w:val="{F7B9BC03-03BF-401E-ACBF-A0B2BB823424}"/>
      </w:docPartPr>
      <w:docPartBody>
        <w:p w:rsidR="00726F2B" w:rsidRDefault="002E3AEC" w:rsidP="002E3AEC">
          <w:pPr>
            <w:pStyle w:val="636CBF2429144F2E978E090B6A667BD3"/>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B3D"/>
    <w:rsid w:val="000B3D0D"/>
    <w:rsid w:val="000E1D03"/>
    <w:rsid w:val="001F5B3D"/>
    <w:rsid w:val="00236965"/>
    <w:rsid w:val="002A23F1"/>
    <w:rsid w:val="002E3AEC"/>
    <w:rsid w:val="00675FD0"/>
    <w:rsid w:val="006A3B08"/>
    <w:rsid w:val="006E5BA1"/>
    <w:rsid w:val="00726F2B"/>
    <w:rsid w:val="007E50F7"/>
    <w:rsid w:val="00873D1E"/>
    <w:rsid w:val="008A090D"/>
    <w:rsid w:val="008C4740"/>
    <w:rsid w:val="008D7818"/>
    <w:rsid w:val="00AE4E97"/>
    <w:rsid w:val="00AE7DDD"/>
    <w:rsid w:val="00B10CA5"/>
    <w:rsid w:val="00B32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3AEC"/>
    <w:rPr>
      <w:color w:val="808080"/>
    </w:rPr>
  </w:style>
  <w:style w:type="paragraph" w:customStyle="1" w:styleId="CE7F3E2B231F48A1895185D288A025ED">
    <w:name w:val="CE7F3E2B231F48A1895185D288A025ED"/>
    <w:rsid w:val="001F5B3D"/>
  </w:style>
  <w:style w:type="paragraph" w:customStyle="1" w:styleId="F22261044A184ED2965AD5A37DA1E19B">
    <w:name w:val="F22261044A184ED2965AD5A37DA1E19B"/>
    <w:rsid w:val="001F5B3D"/>
  </w:style>
  <w:style w:type="paragraph" w:customStyle="1" w:styleId="909B0B3CBBE84884A013618BB9DD6FFF">
    <w:name w:val="909B0B3CBBE84884A013618BB9DD6FFF"/>
    <w:rsid w:val="001F5B3D"/>
  </w:style>
  <w:style w:type="paragraph" w:customStyle="1" w:styleId="193AC123CC7A4D9FA6195D05B18C1009">
    <w:name w:val="193AC123CC7A4D9FA6195D05B18C1009"/>
    <w:rsid w:val="001F5B3D"/>
  </w:style>
  <w:style w:type="paragraph" w:customStyle="1" w:styleId="0DC054FF187644D08E054F79C15846F0">
    <w:name w:val="0DC054FF187644D08E054F79C15846F0"/>
    <w:rsid w:val="001F5B3D"/>
  </w:style>
  <w:style w:type="paragraph" w:customStyle="1" w:styleId="3B648D7CF02A4A63A0E197F38F0318C6">
    <w:name w:val="3B648D7CF02A4A63A0E197F38F0318C6"/>
    <w:rsid w:val="001F5B3D"/>
  </w:style>
  <w:style w:type="paragraph" w:customStyle="1" w:styleId="D90B62410BAA4569952283589D278F37">
    <w:name w:val="D90B62410BAA4569952283589D278F37"/>
    <w:rsid w:val="001F5B3D"/>
  </w:style>
  <w:style w:type="paragraph" w:customStyle="1" w:styleId="3032683E9E694D8F904F306E7E3BA448">
    <w:name w:val="3032683E9E694D8F904F306E7E3BA448"/>
    <w:rsid w:val="001F5B3D"/>
  </w:style>
  <w:style w:type="paragraph" w:customStyle="1" w:styleId="35E41E8E2FF841E6BCA40D90B0414966">
    <w:name w:val="35E41E8E2FF841E6BCA40D90B0414966"/>
    <w:rsid w:val="002E3AEC"/>
    <w:pPr>
      <w:spacing w:after="200" w:line="276" w:lineRule="auto"/>
    </w:pPr>
  </w:style>
  <w:style w:type="paragraph" w:customStyle="1" w:styleId="636CBF2429144F2E978E090B6A667BD3">
    <w:name w:val="636CBF2429144F2E978E090B6A667BD3"/>
    <w:rsid w:val="002E3AEC"/>
    <w:pPr>
      <w:spacing w:after="200" w:line="276" w:lineRule="auto"/>
    </w:pPr>
  </w:style>
  <w:style w:type="paragraph" w:customStyle="1" w:styleId="E5D0FC8AA5A94A37B1BAD815776934E3">
    <w:name w:val="E5D0FC8AA5A94A37B1BAD815776934E3"/>
    <w:rsid w:val="002E3AEC"/>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8D24DCE-2F46-4739-98E4-CD47BC428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9</Pages>
  <Words>3807</Words>
  <Characters>21706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www.journal.uniga.ac.id</dc:creator>
  <cp:keywords/>
  <dc:description/>
  <cp:lastModifiedBy>Acer V5</cp:lastModifiedBy>
  <cp:revision>15</cp:revision>
  <dcterms:created xsi:type="dcterms:W3CDTF">2021-06-10T16:22:00Z</dcterms:created>
  <dcterms:modified xsi:type="dcterms:W3CDTF">2021-06-11T07:42:00Z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