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FC536" w14:textId="01CDE693" w:rsidR="00310EAD" w:rsidRPr="00310EAD" w:rsidRDefault="00A74914" w:rsidP="00310EAD">
      <w:pPr>
        <w:spacing w:after="0" w:line="240" w:lineRule="auto"/>
        <w:jc w:val="center"/>
        <w:rPr>
          <w:rFonts w:ascii="Times New Roman" w:hAnsi="Times New Roman" w:cs="Times New Roman"/>
          <w:b/>
          <w:sz w:val="28"/>
        </w:rPr>
      </w:pPr>
      <w:r>
        <w:rPr>
          <w:rFonts w:ascii="Times New Roman" w:hAnsi="Times New Roman" w:cs="Times New Roman"/>
          <w:b/>
          <w:sz w:val="28"/>
        </w:rPr>
        <w:t xml:space="preserve"> </w:t>
      </w:r>
      <w:r w:rsidR="00780ACE">
        <w:rPr>
          <w:rFonts w:ascii="Times New Roman" w:hAnsi="Times New Roman" w:cs="Times New Roman"/>
          <w:b/>
          <w:sz w:val="28"/>
        </w:rPr>
        <w:t>Anal</w:t>
      </w:r>
      <w:r w:rsidR="00891CE1">
        <w:rPr>
          <w:rFonts w:ascii="Times New Roman" w:hAnsi="Times New Roman" w:cs="Times New Roman"/>
          <w:b/>
          <w:sz w:val="28"/>
        </w:rPr>
        <w:t>ysis of Debt Value to Negative Equity at PT Garuda Indonesia (</w:t>
      </w:r>
      <w:proofErr w:type="spellStart"/>
      <w:r w:rsidR="00891CE1">
        <w:rPr>
          <w:rFonts w:ascii="Times New Roman" w:hAnsi="Times New Roman" w:cs="Times New Roman"/>
          <w:b/>
          <w:sz w:val="28"/>
        </w:rPr>
        <w:t>Persero</w:t>
      </w:r>
      <w:proofErr w:type="spellEnd"/>
      <w:r w:rsidR="00891CE1">
        <w:rPr>
          <w:rFonts w:ascii="Times New Roman" w:hAnsi="Times New Roman" w:cs="Times New Roman"/>
          <w:b/>
          <w:sz w:val="28"/>
        </w:rPr>
        <w:t xml:space="preserve">) </w:t>
      </w:r>
      <w:proofErr w:type="spellStart"/>
      <w:r w:rsidR="00891CE1">
        <w:rPr>
          <w:rFonts w:ascii="Times New Roman" w:hAnsi="Times New Roman" w:cs="Times New Roman"/>
          <w:b/>
          <w:sz w:val="28"/>
        </w:rPr>
        <w:t>Tbk</w:t>
      </w:r>
      <w:proofErr w:type="spellEnd"/>
    </w:p>
    <w:p w14:paraId="3C9D9D95" w14:textId="77777777" w:rsidR="00BF28ED" w:rsidRDefault="00BF28ED" w:rsidP="00310EAD">
      <w:pPr>
        <w:spacing w:after="0" w:line="240" w:lineRule="auto"/>
        <w:rPr>
          <w:rFonts w:ascii="Times New Roman" w:hAnsi="Times New Roman" w:cs="Times New Roman"/>
        </w:rPr>
      </w:pPr>
    </w:p>
    <w:p w14:paraId="05B32570" w14:textId="69C2C794" w:rsidR="00310EAD" w:rsidRPr="00310EAD" w:rsidRDefault="00780ACE" w:rsidP="00310EAD">
      <w:pPr>
        <w:spacing w:after="0" w:line="240" w:lineRule="auto"/>
        <w:jc w:val="center"/>
        <w:rPr>
          <w:rFonts w:ascii="Times New Roman" w:hAnsi="Times New Roman" w:cs="Times New Roman"/>
          <w:b/>
          <w:sz w:val="24"/>
        </w:rPr>
      </w:pPr>
      <w:proofErr w:type="spellStart"/>
      <w:r>
        <w:rPr>
          <w:rFonts w:ascii="Times New Roman" w:hAnsi="Times New Roman" w:cs="Times New Roman"/>
          <w:b/>
          <w:sz w:val="24"/>
        </w:rPr>
        <w:t>Agus</w:t>
      </w:r>
      <w:proofErr w:type="spellEnd"/>
      <w:r>
        <w:rPr>
          <w:rFonts w:ascii="Times New Roman" w:hAnsi="Times New Roman" w:cs="Times New Roman"/>
          <w:b/>
          <w:sz w:val="24"/>
        </w:rPr>
        <w:t xml:space="preserve"> Setiawan</w:t>
      </w:r>
      <w:r w:rsidR="00310EAD" w:rsidRPr="00310EAD">
        <w:rPr>
          <w:rFonts w:ascii="Times New Roman" w:hAnsi="Times New Roman" w:cs="Times New Roman"/>
          <w:b/>
          <w:sz w:val="24"/>
          <w:vertAlign w:val="superscript"/>
        </w:rPr>
        <w:t>1</w:t>
      </w:r>
      <w:r w:rsidR="00310EAD" w:rsidRPr="00310EAD">
        <w:rPr>
          <w:rFonts w:ascii="Times New Roman" w:hAnsi="Times New Roman" w:cs="Times New Roman"/>
          <w:b/>
          <w:sz w:val="24"/>
        </w:rPr>
        <w:t xml:space="preserve">; </w:t>
      </w:r>
      <w:proofErr w:type="spellStart"/>
      <w:r>
        <w:rPr>
          <w:rFonts w:ascii="Times New Roman" w:hAnsi="Times New Roman" w:cs="Times New Roman"/>
          <w:b/>
          <w:sz w:val="24"/>
        </w:rPr>
        <w:t>Khariidatul</w:t>
      </w:r>
      <w:proofErr w:type="spellEnd"/>
      <w:r>
        <w:rPr>
          <w:rFonts w:ascii="Times New Roman" w:hAnsi="Times New Roman" w:cs="Times New Roman"/>
          <w:b/>
          <w:sz w:val="24"/>
        </w:rPr>
        <w:t xml:space="preserve"> Bahiyyah</w:t>
      </w:r>
      <w:r w:rsidR="00310EAD" w:rsidRPr="00310EAD">
        <w:rPr>
          <w:rFonts w:ascii="Times New Roman" w:hAnsi="Times New Roman" w:cs="Times New Roman"/>
          <w:b/>
          <w:sz w:val="24"/>
          <w:vertAlign w:val="superscript"/>
        </w:rPr>
        <w:t>2</w:t>
      </w:r>
      <w:r w:rsidR="00C120B9" w:rsidRPr="00310EAD">
        <w:rPr>
          <w:rFonts w:ascii="Times New Roman" w:hAnsi="Times New Roman" w:cs="Times New Roman"/>
          <w:b/>
          <w:sz w:val="24"/>
        </w:rPr>
        <w:t xml:space="preserve">; </w:t>
      </w:r>
      <w:r w:rsidR="00C120B9">
        <w:rPr>
          <w:rFonts w:ascii="Times New Roman" w:hAnsi="Times New Roman" w:cs="Times New Roman"/>
          <w:b/>
          <w:sz w:val="24"/>
        </w:rPr>
        <w:t xml:space="preserve">Rani </w:t>
      </w:r>
      <w:proofErr w:type="spellStart"/>
      <w:r w:rsidR="00C120B9">
        <w:rPr>
          <w:rFonts w:ascii="Times New Roman" w:hAnsi="Times New Roman" w:cs="Times New Roman"/>
          <w:b/>
          <w:sz w:val="24"/>
        </w:rPr>
        <w:t>Ligar</w:t>
      </w:r>
      <w:proofErr w:type="spellEnd"/>
      <w:r w:rsidR="00C120B9">
        <w:rPr>
          <w:rFonts w:ascii="Times New Roman" w:hAnsi="Times New Roman" w:cs="Times New Roman"/>
          <w:b/>
          <w:sz w:val="24"/>
        </w:rPr>
        <w:t xml:space="preserve"> Fitriani</w:t>
      </w:r>
      <w:r w:rsidR="00C120B9">
        <w:rPr>
          <w:rFonts w:ascii="Times New Roman" w:hAnsi="Times New Roman" w:cs="Times New Roman"/>
          <w:b/>
          <w:sz w:val="24"/>
          <w:vertAlign w:val="superscript"/>
        </w:rPr>
        <w:t>3</w:t>
      </w:r>
    </w:p>
    <w:p w14:paraId="44AFF807" w14:textId="77777777" w:rsidR="00310EAD" w:rsidRDefault="00310EAD" w:rsidP="00310EAD">
      <w:pPr>
        <w:spacing w:after="0" w:line="240" w:lineRule="auto"/>
        <w:jc w:val="center"/>
        <w:rPr>
          <w:rFonts w:ascii="Times New Roman" w:hAnsi="Times New Roman" w:cs="Times New Roman"/>
        </w:rPr>
      </w:pPr>
    </w:p>
    <w:p w14:paraId="2DCB032E" w14:textId="6A356FED" w:rsidR="00310EAD" w:rsidRDefault="00310EAD" w:rsidP="00310EAD">
      <w:pPr>
        <w:spacing w:after="0" w:line="240" w:lineRule="auto"/>
        <w:jc w:val="center"/>
        <w:rPr>
          <w:rFonts w:ascii="Times New Roman" w:hAnsi="Times New Roman" w:cs="Times New Roman"/>
        </w:rPr>
      </w:pPr>
      <w:r w:rsidRPr="00310EAD">
        <w:rPr>
          <w:rFonts w:ascii="Times New Roman" w:hAnsi="Times New Roman" w:cs="Times New Roman"/>
          <w:vertAlign w:val="superscript"/>
        </w:rPr>
        <w:t>1</w:t>
      </w:r>
      <w:r>
        <w:rPr>
          <w:rFonts w:ascii="Times New Roman" w:hAnsi="Times New Roman" w:cs="Times New Roman"/>
        </w:rPr>
        <w:t xml:space="preserve"> </w:t>
      </w:r>
      <w:proofErr w:type="spellStart"/>
      <w:r w:rsidR="00D62D7D">
        <w:rPr>
          <w:rFonts w:ascii="Times New Roman" w:hAnsi="Times New Roman" w:cs="Times New Roman"/>
        </w:rPr>
        <w:t>Politeknik</w:t>
      </w:r>
      <w:proofErr w:type="spellEnd"/>
      <w:r w:rsidR="00D62D7D">
        <w:rPr>
          <w:rFonts w:ascii="Times New Roman" w:hAnsi="Times New Roman" w:cs="Times New Roman"/>
        </w:rPr>
        <w:t xml:space="preserve"> LP3I </w:t>
      </w:r>
      <w:proofErr w:type="spellStart"/>
      <w:r w:rsidR="00D62D7D">
        <w:rPr>
          <w:rFonts w:ascii="Times New Roman" w:hAnsi="Times New Roman" w:cs="Times New Roman"/>
        </w:rPr>
        <w:t>Kampus</w:t>
      </w:r>
      <w:proofErr w:type="spellEnd"/>
      <w:r w:rsidR="00D62D7D">
        <w:rPr>
          <w:rFonts w:ascii="Times New Roman" w:hAnsi="Times New Roman" w:cs="Times New Roman"/>
        </w:rPr>
        <w:t xml:space="preserve"> </w:t>
      </w:r>
      <w:proofErr w:type="spellStart"/>
      <w:r w:rsidR="00D62D7D">
        <w:rPr>
          <w:rFonts w:ascii="Times New Roman" w:hAnsi="Times New Roman" w:cs="Times New Roman"/>
        </w:rPr>
        <w:t>Tasikmalaya</w:t>
      </w:r>
      <w:proofErr w:type="spellEnd"/>
    </w:p>
    <w:p w14:paraId="6045BEFF" w14:textId="2981CED3" w:rsidR="00310EAD" w:rsidRPr="00310EAD" w:rsidRDefault="00BB6955" w:rsidP="00310EAD">
      <w:pPr>
        <w:spacing w:after="0" w:line="240" w:lineRule="auto"/>
        <w:jc w:val="center"/>
        <w:rPr>
          <w:rFonts w:ascii="Times New Roman" w:hAnsi="Times New Roman" w:cs="Times New Roman"/>
        </w:rPr>
      </w:pPr>
      <w:hyperlink r:id="rId8" w:history="1">
        <w:r w:rsidR="00D62D7D" w:rsidRPr="003F22E2">
          <w:rPr>
            <w:rStyle w:val="Hyperlink"/>
            <w:rFonts w:ascii="Times New Roman" w:hAnsi="Times New Roman" w:cs="Times New Roman"/>
          </w:rPr>
          <w:t>setiawanagus2171@gmail.com</w:t>
        </w:r>
      </w:hyperlink>
      <w:r w:rsidR="00310EAD">
        <w:rPr>
          <w:rFonts w:ascii="Times New Roman" w:hAnsi="Times New Roman" w:cs="Times New Roman"/>
        </w:rPr>
        <w:t xml:space="preserve"> </w:t>
      </w:r>
    </w:p>
    <w:p w14:paraId="6EBD1AD2" w14:textId="77777777" w:rsidR="00310EAD" w:rsidRDefault="00310EAD" w:rsidP="00310EAD">
      <w:pPr>
        <w:spacing w:after="0" w:line="240" w:lineRule="auto"/>
        <w:jc w:val="center"/>
        <w:rPr>
          <w:rFonts w:ascii="Times New Roman" w:hAnsi="Times New Roman" w:cs="Times New Roman"/>
          <w:vertAlign w:val="superscript"/>
        </w:rPr>
      </w:pPr>
    </w:p>
    <w:p w14:paraId="34C3E038" w14:textId="01DAB0FF" w:rsidR="0057791E" w:rsidRDefault="0057791E" w:rsidP="0057791E">
      <w:pPr>
        <w:spacing w:after="0" w:line="240" w:lineRule="auto"/>
        <w:jc w:val="center"/>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 xml:space="preserve"> </w:t>
      </w:r>
      <w:proofErr w:type="spellStart"/>
      <w:r w:rsidR="00D62D7D">
        <w:rPr>
          <w:rFonts w:ascii="Times New Roman" w:hAnsi="Times New Roman" w:cs="Times New Roman"/>
        </w:rPr>
        <w:t>Polite</w:t>
      </w:r>
      <w:r w:rsidR="009E626C">
        <w:rPr>
          <w:rFonts w:ascii="Times New Roman" w:hAnsi="Times New Roman" w:cs="Times New Roman"/>
        </w:rPr>
        <w:t>k</w:t>
      </w:r>
      <w:r w:rsidR="00D62D7D">
        <w:rPr>
          <w:rFonts w:ascii="Times New Roman" w:hAnsi="Times New Roman" w:cs="Times New Roman"/>
        </w:rPr>
        <w:t>nik</w:t>
      </w:r>
      <w:proofErr w:type="spellEnd"/>
      <w:r w:rsidR="00D62D7D">
        <w:rPr>
          <w:rFonts w:ascii="Times New Roman" w:hAnsi="Times New Roman" w:cs="Times New Roman"/>
        </w:rPr>
        <w:t xml:space="preserve"> LP3I </w:t>
      </w:r>
      <w:proofErr w:type="spellStart"/>
      <w:r w:rsidR="00D62D7D">
        <w:rPr>
          <w:rFonts w:ascii="Times New Roman" w:hAnsi="Times New Roman" w:cs="Times New Roman"/>
        </w:rPr>
        <w:t>Kampus</w:t>
      </w:r>
      <w:proofErr w:type="spellEnd"/>
      <w:r w:rsidR="00D62D7D">
        <w:rPr>
          <w:rFonts w:ascii="Times New Roman" w:hAnsi="Times New Roman" w:cs="Times New Roman"/>
        </w:rPr>
        <w:t xml:space="preserve"> </w:t>
      </w:r>
      <w:proofErr w:type="spellStart"/>
      <w:r w:rsidR="00D62D7D">
        <w:rPr>
          <w:rFonts w:ascii="Times New Roman" w:hAnsi="Times New Roman" w:cs="Times New Roman"/>
        </w:rPr>
        <w:t>Tasikmalaya</w:t>
      </w:r>
      <w:proofErr w:type="spellEnd"/>
    </w:p>
    <w:p w14:paraId="374627BF" w14:textId="1A99C09B" w:rsidR="00310EAD" w:rsidRDefault="00BB6955" w:rsidP="0057791E">
      <w:pPr>
        <w:spacing w:after="0" w:line="240" w:lineRule="auto"/>
        <w:jc w:val="center"/>
        <w:rPr>
          <w:rStyle w:val="Hyperlink"/>
          <w:rFonts w:ascii="Times New Roman" w:hAnsi="Times New Roman" w:cs="Times New Roman"/>
        </w:rPr>
      </w:pPr>
      <w:hyperlink r:id="rId9" w:history="1">
        <w:r w:rsidR="006A1C46">
          <w:rPr>
            <w:rStyle w:val="Hyperlink"/>
            <w:rFonts w:ascii="Times New Roman" w:hAnsi="Times New Roman" w:cs="Times New Roman"/>
          </w:rPr>
          <w:t>kharii.bahiyyah@plb.ac.id</w:t>
        </w:r>
      </w:hyperlink>
    </w:p>
    <w:p w14:paraId="79935B14" w14:textId="77777777" w:rsidR="0057791E" w:rsidRDefault="0057791E" w:rsidP="0057791E">
      <w:pPr>
        <w:spacing w:after="0" w:line="240" w:lineRule="auto"/>
        <w:jc w:val="center"/>
        <w:rPr>
          <w:rFonts w:ascii="Times New Roman" w:hAnsi="Times New Roman" w:cs="Times New Roman"/>
        </w:rPr>
      </w:pPr>
    </w:p>
    <w:p w14:paraId="2BB438A1" w14:textId="0BE2C958" w:rsidR="00D62D7D" w:rsidRDefault="00D62D7D" w:rsidP="00D62D7D">
      <w:pPr>
        <w:spacing w:after="0" w:line="240" w:lineRule="auto"/>
        <w:jc w:val="center"/>
        <w:rPr>
          <w:rFonts w:ascii="Times New Roman" w:hAnsi="Times New Roman" w:cs="Times New Roman"/>
        </w:rPr>
      </w:pPr>
      <w:r>
        <w:rPr>
          <w:rFonts w:ascii="Times New Roman" w:hAnsi="Times New Roman" w:cs="Times New Roman"/>
          <w:vertAlign w:val="superscript"/>
        </w:rPr>
        <w:t>3</w:t>
      </w:r>
      <w:r>
        <w:rPr>
          <w:rFonts w:ascii="Times New Roman" w:hAnsi="Times New Roman" w:cs="Times New Roman"/>
        </w:rPr>
        <w:t xml:space="preserve"> </w:t>
      </w:r>
      <w:proofErr w:type="spellStart"/>
      <w:r>
        <w:rPr>
          <w:rFonts w:ascii="Times New Roman" w:hAnsi="Times New Roman" w:cs="Times New Roman"/>
        </w:rPr>
        <w:t>Politeknik</w:t>
      </w:r>
      <w:proofErr w:type="spellEnd"/>
      <w:r>
        <w:rPr>
          <w:rFonts w:ascii="Times New Roman" w:hAnsi="Times New Roman" w:cs="Times New Roman"/>
        </w:rPr>
        <w:t xml:space="preserve"> LP3I </w:t>
      </w:r>
      <w:proofErr w:type="spellStart"/>
      <w:r>
        <w:rPr>
          <w:rFonts w:ascii="Times New Roman" w:hAnsi="Times New Roman" w:cs="Times New Roman"/>
        </w:rPr>
        <w:t>Kampus</w:t>
      </w:r>
      <w:proofErr w:type="spellEnd"/>
      <w:r>
        <w:rPr>
          <w:rFonts w:ascii="Times New Roman" w:hAnsi="Times New Roman" w:cs="Times New Roman"/>
        </w:rPr>
        <w:t xml:space="preserve"> </w:t>
      </w:r>
      <w:proofErr w:type="spellStart"/>
      <w:r>
        <w:rPr>
          <w:rFonts w:ascii="Times New Roman" w:hAnsi="Times New Roman" w:cs="Times New Roman"/>
        </w:rPr>
        <w:t>Tasikmalaya</w:t>
      </w:r>
      <w:proofErr w:type="spellEnd"/>
    </w:p>
    <w:p w14:paraId="3BED36D4" w14:textId="2D0C0444" w:rsidR="00D62D7D" w:rsidRDefault="00BB6955" w:rsidP="00D62D7D">
      <w:pPr>
        <w:spacing w:after="0" w:line="240" w:lineRule="auto"/>
        <w:jc w:val="center"/>
        <w:rPr>
          <w:rStyle w:val="Hyperlink"/>
          <w:rFonts w:ascii="Times New Roman" w:hAnsi="Times New Roman" w:cs="Times New Roman"/>
        </w:rPr>
      </w:pPr>
      <w:hyperlink r:id="rId10" w:history="1">
        <w:r w:rsidR="00D62D7D" w:rsidRPr="003F22E2">
          <w:rPr>
            <w:rStyle w:val="Hyperlink"/>
            <w:rFonts w:ascii="Times New Roman" w:hAnsi="Times New Roman" w:cs="Times New Roman"/>
          </w:rPr>
          <w:t>raniligarfitriani@plb.ac.id</w:t>
        </w:r>
      </w:hyperlink>
    </w:p>
    <w:p w14:paraId="11EFD8F5" w14:textId="77777777" w:rsidR="00310EAD" w:rsidRDefault="00310EAD" w:rsidP="00D62D7D">
      <w:pPr>
        <w:spacing w:after="0" w:line="240" w:lineRule="auto"/>
        <w:jc w:val="center"/>
        <w:rPr>
          <w:rFonts w:ascii="Times New Roman" w:hAnsi="Times New Roman" w:cs="Times New Roman"/>
        </w:rPr>
      </w:pPr>
    </w:p>
    <w:p w14:paraId="739B840F" w14:textId="77777777" w:rsidR="0057791E" w:rsidRDefault="0057791E" w:rsidP="00310EAD">
      <w:pPr>
        <w:spacing w:after="0" w:line="240" w:lineRule="auto"/>
        <w:jc w:val="both"/>
        <w:rPr>
          <w:rFonts w:ascii="Times New Roman" w:hAnsi="Times New Roman" w:cs="Times New Roman"/>
        </w:rPr>
      </w:pPr>
    </w:p>
    <w:p w14:paraId="3962E76D" w14:textId="34ED9874" w:rsidR="00310EAD" w:rsidRPr="00D40593" w:rsidRDefault="00D40593" w:rsidP="00D40593">
      <w:pPr>
        <w:pStyle w:val="BodyText"/>
        <w:tabs>
          <w:tab w:val="left" w:pos="567"/>
        </w:tabs>
        <w:ind w:left="567" w:hanging="567"/>
        <w:jc w:val="center"/>
        <w:outlineLvl w:val="0"/>
        <w:rPr>
          <w:rFonts w:ascii="Times New Roman" w:hAnsi="Times New Roman"/>
          <w:b/>
          <w:bCs/>
          <w:szCs w:val="22"/>
          <w:lang w:eastAsia="id-ID"/>
        </w:rPr>
      </w:pPr>
      <w:r w:rsidRPr="00D40593">
        <w:rPr>
          <w:rFonts w:ascii="Times New Roman" w:hAnsi="Times New Roman"/>
          <w:b/>
          <w:bCs/>
          <w:szCs w:val="22"/>
          <w:lang w:eastAsia="id-ID"/>
        </w:rPr>
        <w:t>Abstra</w:t>
      </w:r>
      <w:r w:rsidR="004831E7">
        <w:rPr>
          <w:rFonts w:ascii="Times New Roman" w:hAnsi="Times New Roman"/>
          <w:b/>
          <w:bCs/>
          <w:szCs w:val="22"/>
          <w:lang w:eastAsia="id-ID"/>
        </w:rPr>
        <w:t>ct</w:t>
      </w:r>
    </w:p>
    <w:p w14:paraId="225511D2" w14:textId="77777777" w:rsidR="00310EAD" w:rsidRDefault="00310EAD" w:rsidP="00310EAD">
      <w:pPr>
        <w:spacing w:after="0" w:line="240" w:lineRule="auto"/>
        <w:jc w:val="center"/>
        <w:rPr>
          <w:rFonts w:ascii="Times New Roman" w:hAnsi="Times New Roman" w:cs="Times New Roman"/>
        </w:rPr>
      </w:pPr>
    </w:p>
    <w:p w14:paraId="34997B3C" w14:textId="6E709E66" w:rsidR="00310EAD" w:rsidRDefault="00C60BAB" w:rsidP="00310EAD">
      <w:pPr>
        <w:spacing w:after="0" w:line="240" w:lineRule="auto"/>
        <w:ind w:left="567" w:right="567"/>
        <w:jc w:val="both"/>
        <w:rPr>
          <w:rFonts w:ascii="Times New Roman" w:hAnsi="Times New Roman" w:cs="Times New Roman"/>
        </w:rPr>
      </w:pPr>
      <w:r w:rsidRPr="00D56655">
        <w:rPr>
          <w:rFonts w:ascii="Times New Roman" w:hAnsi="Times New Roman" w:cs="Times New Roman"/>
        </w:rPr>
        <w:t>This research aims to analyze the effect of debt value on negative equity at PT Garuda Indonesia (</w:t>
      </w:r>
      <w:proofErr w:type="spellStart"/>
      <w:r w:rsidRPr="00D56655">
        <w:rPr>
          <w:rFonts w:ascii="Times New Roman" w:hAnsi="Times New Roman" w:cs="Times New Roman"/>
        </w:rPr>
        <w:t>Persero</w:t>
      </w:r>
      <w:proofErr w:type="spellEnd"/>
      <w:r w:rsidRPr="00D56655">
        <w:rPr>
          <w:rFonts w:ascii="Times New Roman" w:hAnsi="Times New Roman" w:cs="Times New Roman"/>
        </w:rPr>
        <w:t xml:space="preserve">) </w:t>
      </w:r>
      <w:proofErr w:type="spellStart"/>
      <w:r w:rsidRPr="00D56655">
        <w:rPr>
          <w:rFonts w:ascii="Times New Roman" w:hAnsi="Times New Roman" w:cs="Times New Roman"/>
        </w:rPr>
        <w:t>Tbk</w:t>
      </w:r>
      <w:proofErr w:type="spellEnd"/>
      <w:r w:rsidRPr="00D56655">
        <w:rPr>
          <w:rFonts w:ascii="Times New Roman" w:hAnsi="Times New Roman" w:cs="Times New Roman"/>
        </w:rPr>
        <w:t>. Hypothesis testing is carried out using the t statistical test. The sampling technique used is nonprobability sampling with data taken from the second quarter of 2020 to the third quarter of 2023</w:t>
      </w:r>
      <w:r w:rsidR="009C5437">
        <w:rPr>
          <w:rFonts w:ascii="Times New Roman" w:hAnsi="Times New Roman" w:cs="Times New Roman"/>
        </w:rPr>
        <w:t>,</w:t>
      </w:r>
      <w:r w:rsidRPr="00D56655">
        <w:rPr>
          <w:rFonts w:ascii="Times New Roman" w:hAnsi="Times New Roman" w:cs="Times New Roman"/>
        </w:rPr>
        <w:t xml:space="preserve"> when negative equity occurs. The results of the analysis show that the value of debt has a negative effect on negative equity. The new finding in this research is that companies took 25 months to gradually recover from the Covid-19 pandemic. A high debt value </w:t>
      </w:r>
      <w:proofErr w:type="gramStart"/>
      <w:r w:rsidRPr="00D56655">
        <w:rPr>
          <w:rFonts w:ascii="Times New Roman" w:hAnsi="Times New Roman" w:cs="Times New Roman"/>
        </w:rPr>
        <w:t>causes</w:t>
      </w:r>
      <w:proofErr w:type="gramEnd"/>
      <w:r w:rsidRPr="00D56655">
        <w:rPr>
          <w:rFonts w:ascii="Times New Roman" w:hAnsi="Times New Roman" w:cs="Times New Roman"/>
        </w:rPr>
        <w:t xml:space="preserve"> negative equity, the company obtains more capital from debt because business activity is low. It would be better for companies to increase business activities by increasing flight schedules for profitable routes.</w:t>
      </w:r>
    </w:p>
    <w:p w14:paraId="7F196D62" w14:textId="77777777" w:rsidR="00316695" w:rsidRDefault="00316695" w:rsidP="00310EAD">
      <w:pPr>
        <w:spacing w:after="0" w:line="240" w:lineRule="auto"/>
        <w:ind w:left="567" w:right="567"/>
        <w:jc w:val="both"/>
        <w:rPr>
          <w:rFonts w:ascii="Times New Roman" w:hAnsi="Times New Roman" w:cs="Times New Roman"/>
        </w:rPr>
      </w:pPr>
    </w:p>
    <w:p w14:paraId="713134C6" w14:textId="5C7AB863" w:rsidR="00316695" w:rsidRDefault="00316695" w:rsidP="001A4910">
      <w:pPr>
        <w:spacing w:after="0" w:line="240" w:lineRule="auto"/>
        <w:ind w:left="567" w:right="567"/>
        <w:jc w:val="both"/>
        <w:rPr>
          <w:rFonts w:ascii="Times New Roman" w:hAnsi="Times New Roman" w:cs="Times New Roman"/>
        </w:rPr>
      </w:pPr>
      <w:r w:rsidRPr="00316695">
        <w:rPr>
          <w:rFonts w:ascii="Times New Roman" w:hAnsi="Times New Roman" w:cs="Times New Roman"/>
          <w:b/>
        </w:rPr>
        <w:t>K</w:t>
      </w:r>
      <w:r w:rsidR="00C60BAB">
        <w:rPr>
          <w:rFonts w:ascii="Times New Roman" w:hAnsi="Times New Roman" w:cs="Times New Roman"/>
          <w:b/>
        </w:rPr>
        <w:t>eywords</w:t>
      </w:r>
      <w:r>
        <w:rPr>
          <w:rFonts w:ascii="Times New Roman" w:hAnsi="Times New Roman" w:cs="Times New Roman"/>
        </w:rPr>
        <w:t xml:space="preserve">: </w:t>
      </w:r>
      <w:r w:rsidR="00C60BAB">
        <w:rPr>
          <w:rFonts w:ascii="Times New Roman" w:hAnsi="Times New Roman" w:cs="Times New Roman"/>
        </w:rPr>
        <w:t>Debt Value, Negative Equity, Aviation Sector.</w:t>
      </w:r>
    </w:p>
    <w:p w14:paraId="07C28053" w14:textId="77777777" w:rsidR="00316695" w:rsidRPr="00310EAD" w:rsidRDefault="00316695" w:rsidP="00310EAD">
      <w:pPr>
        <w:spacing w:after="0" w:line="240" w:lineRule="auto"/>
        <w:ind w:left="567" w:right="567"/>
        <w:jc w:val="both"/>
        <w:rPr>
          <w:rFonts w:ascii="Times New Roman" w:hAnsi="Times New Roman" w:cs="Times New Roman"/>
        </w:rPr>
      </w:pPr>
    </w:p>
    <w:p w14:paraId="4BC1B550" w14:textId="77777777" w:rsidR="00310EAD" w:rsidRPr="00310EAD" w:rsidRDefault="00310EAD" w:rsidP="00310EAD">
      <w:pPr>
        <w:spacing w:after="0" w:line="240" w:lineRule="auto"/>
        <w:jc w:val="both"/>
        <w:rPr>
          <w:rFonts w:ascii="Times New Roman" w:hAnsi="Times New Roman" w:cs="Times New Roman"/>
        </w:rPr>
      </w:pPr>
    </w:p>
    <w:p w14:paraId="61558AA3" w14:textId="00DF7815" w:rsidR="00310EAD" w:rsidRPr="00316695" w:rsidRDefault="00310EAD" w:rsidP="00310EAD">
      <w:pPr>
        <w:pStyle w:val="BodyText"/>
        <w:tabs>
          <w:tab w:val="left" w:pos="567"/>
        </w:tabs>
        <w:ind w:left="567" w:hanging="567"/>
        <w:jc w:val="left"/>
        <w:outlineLvl w:val="0"/>
        <w:rPr>
          <w:rFonts w:ascii="Times New Roman" w:hAnsi="Times New Roman"/>
          <w:b/>
          <w:bCs/>
          <w:szCs w:val="22"/>
          <w:lang w:eastAsia="id-ID"/>
        </w:rPr>
      </w:pPr>
      <w:r w:rsidRPr="00316695">
        <w:rPr>
          <w:rFonts w:ascii="Times New Roman" w:hAnsi="Times New Roman"/>
          <w:b/>
          <w:bCs/>
          <w:szCs w:val="22"/>
          <w:lang w:val="id-ID" w:eastAsia="id-ID"/>
        </w:rPr>
        <w:t>1</w:t>
      </w:r>
      <w:r w:rsidRPr="00316695">
        <w:rPr>
          <w:rFonts w:ascii="Times New Roman" w:hAnsi="Times New Roman"/>
          <w:b/>
          <w:bCs/>
          <w:szCs w:val="22"/>
          <w:lang w:val="id-ID" w:eastAsia="id-ID"/>
        </w:rPr>
        <w:tab/>
      </w:r>
      <w:r w:rsidR="00B47806">
        <w:rPr>
          <w:rFonts w:ascii="Times New Roman" w:hAnsi="Times New Roman"/>
          <w:b/>
          <w:bCs/>
          <w:szCs w:val="22"/>
          <w:lang w:eastAsia="id-ID"/>
        </w:rPr>
        <w:t>Introduction</w:t>
      </w:r>
    </w:p>
    <w:p w14:paraId="29B4817B" w14:textId="77777777" w:rsidR="00310EAD" w:rsidRPr="00310EAD" w:rsidRDefault="00310EAD" w:rsidP="00310EAD">
      <w:pPr>
        <w:spacing w:after="0" w:line="240" w:lineRule="auto"/>
        <w:jc w:val="both"/>
        <w:rPr>
          <w:rFonts w:ascii="Times New Roman" w:hAnsi="Times New Roman" w:cs="Times New Roman"/>
        </w:rPr>
      </w:pPr>
    </w:p>
    <w:p w14:paraId="31C4F94C" w14:textId="605EEFE4" w:rsidR="00C60BAB" w:rsidRPr="00DE2FEC" w:rsidRDefault="00C60BAB" w:rsidP="00C60BAB">
      <w:pPr>
        <w:spacing w:line="240" w:lineRule="auto"/>
        <w:jc w:val="both"/>
        <w:rPr>
          <w:rFonts w:ascii="Times New Roman" w:hAnsi="Times New Roman" w:cs="Times New Roman"/>
        </w:rPr>
      </w:pPr>
      <w:r w:rsidRPr="00DE2FEC">
        <w:rPr>
          <w:rFonts w:ascii="Times New Roman" w:hAnsi="Times New Roman" w:cs="Times New Roman"/>
        </w:rPr>
        <w:t>Equity is a long-term investment because investors assess a company's equity by looking at its future prospects</w:t>
      </w:r>
      <w:r w:rsidR="00A86E01">
        <w:rPr>
          <w:rFonts w:ascii="Times New Roman" w:hAnsi="Times New Roman" w:cs="Times New Roman"/>
        </w:rPr>
        <w:t xml:space="preserve"> </w:t>
      </w:r>
      <w:r w:rsidR="00A86E01">
        <w:rPr>
          <w:rFonts w:ascii="Times New Roman" w:hAnsi="Times New Roman" w:cs="Times New Roman"/>
        </w:rPr>
        <w:fldChar w:fldCharType="begin" w:fldLock="1"/>
      </w:r>
      <w:r w:rsidR="009D0D87">
        <w:rPr>
          <w:rFonts w:ascii="Times New Roman" w:hAnsi="Times New Roman" w:cs="Times New Roman"/>
        </w:rPr>
        <w:instrText>ADDIN CSL_CITATION {"citationItems":[{"id":"ITEM-1","itemData":{"URL":"https://feb.ui.ac.id/2018/11/24/analisis-kredit-dan-ekuitas-jadi-acuan-investor-menilai-perusahaan/","accessed":{"date-parts":[["2024","2","18"]]},"author":[{"dropping-particle":"","family":"Ariesandi","given":"Lucky","non-dropping-particle":"","parse-names":false,"suffix":""}],"container-title":"Humas FEB UI","id":"ITEM-1","issued":{"date-parts":[["2018"]]},"title":"Analisis Kredit dan Ekuitas Jadi Acuan Investor Menilai Perusahaan","type":"webpage"},"uris":["http://www.mendeley.com/documents/?uuid=05c9eace-6774-4f0e-97b9-0f539a96bdf2"]}],"mendeley":{"formattedCitation":"(Ariesandi, 2018)","plainTextFormattedCitation":"(Ariesandi, 2018)","previouslyFormattedCitation":"(Ariesandi, 2018)"},"properties":{"noteIndex":0},"schema":"https://github.com/citation-style-language/schema/raw/master/csl-citation.json"}</w:instrText>
      </w:r>
      <w:r w:rsidR="00A86E01">
        <w:rPr>
          <w:rFonts w:ascii="Times New Roman" w:hAnsi="Times New Roman" w:cs="Times New Roman"/>
        </w:rPr>
        <w:fldChar w:fldCharType="separate"/>
      </w:r>
      <w:r w:rsidR="00A86E01" w:rsidRPr="00A86E01">
        <w:rPr>
          <w:rFonts w:ascii="Times New Roman" w:hAnsi="Times New Roman" w:cs="Times New Roman"/>
          <w:noProof/>
        </w:rPr>
        <w:t>(Ariesandi, 2018)</w:t>
      </w:r>
      <w:r w:rsidR="00A86E01">
        <w:rPr>
          <w:rFonts w:ascii="Times New Roman" w:hAnsi="Times New Roman" w:cs="Times New Roman"/>
        </w:rPr>
        <w:fldChar w:fldCharType="end"/>
      </w:r>
      <w:r w:rsidRPr="00DE2FEC">
        <w:rPr>
          <w:rFonts w:ascii="Times New Roman" w:hAnsi="Times New Roman" w:cs="Times New Roman"/>
        </w:rPr>
        <w:t>. Equity is a source of funds obtained by a company to purchase assets and run company operations. The source of these funds comes fro</w:t>
      </w:r>
      <w:r w:rsidR="009D0D87">
        <w:rPr>
          <w:rFonts w:ascii="Times New Roman" w:hAnsi="Times New Roman" w:cs="Times New Roman"/>
        </w:rPr>
        <w:t xml:space="preserve">m shareholder capital and debt </w:t>
      </w:r>
      <w:r w:rsidR="009D0D87">
        <w:rPr>
          <w:rFonts w:ascii="Times New Roman" w:hAnsi="Times New Roman" w:cs="Times New Roman"/>
        </w:rPr>
        <w:fldChar w:fldCharType="begin" w:fldLock="1"/>
      </w:r>
      <w:r w:rsidR="003319A8">
        <w:rPr>
          <w:rFonts w:ascii="Times New Roman" w:hAnsi="Times New Roman" w:cs="Times New Roman"/>
        </w:rPr>
        <w:instrText>ADDIN CSL_CITATION {"citationItems":[{"id":"ITEM-1","itemData":{"author":[{"dropping-particle":"","family":"Budiman","given":"Reymond","non-dropping-particle":"","parse-names":false,"suffix":""}],"id":"ITEM-1","issued":{"date-parts":[["2022"]]},"publisher":"PT Elex Media Komputindo","publisher-place":"Jakarta","title":"Kesalahan - Kesalahan Investor Saham Pemula","type":"book"},"uris":["http://www.mendeley.com/documents/?uuid=5c53d287-25c7-4393-bb00-0205169dddf4"]}],"mendeley":{"formattedCitation":"(Budiman, 2022)","plainTextFormattedCitation":"(Budiman, 2022)","previouslyFormattedCitation":"(Budiman, 2022)"},"properties":{"noteIndex":0},"schema":"https://github.com/citation-style-language/schema/raw/master/csl-citation.json"}</w:instrText>
      </w:r>
      <w:r w:rsidR="009D0D87">
        <w:rPr>
          <w:rFonts w:ascii="Times New Roman" w:hAnsi="Times New Roman" w:cs="Times New Roman"/>
        </w:rPr>
        <w:fldChar w:fldCharType="separate"/>
      </w:r>
      <w:r w:rsidR="009D0D87" w:rsidRPr="009D0D87">
        <w:rPr>
          <w:rFonts w:ascii="Times New Roman" w:hAnsi="Times New Roman" w:cs="Times New Roman"/>
          <w:noProof/>
        </w:rPr>
        <w:t>(Budiman, 2022)</w:t>
      </w:r>
      <w:r w:rsidR="009D0D87">
        <w:rPr>
          <w:rFonts w:ascii="Times New Roman" w:hAnsi="Times New Roman" w:cs="Times New Roman"/>
        </w:rPr>
        <w:fldChar w:fldCharType="end"/>
      </w:r>
      <w:r w:rsidR="009D0D87">
        <w:rPr>
          <w:rFonts w:ascii="Times New Roman" w:hAnsi="Times New Roman" w:cs="Times New Roman"/>
        </w:rPr>
        <w:t>.</w:t>
      </w:r>
    </w:p>
    <w:p w14:paraId="2C2F4BA8" w14:textId="75B57F46" w:rsidR="00EB42A2" w:rsidRDefault="00C60BAB" w:rsidP="00C60BAB">
      <w:pPr>
        <w:spacing w:after="0" w:line="240" w:lineRule="auto"/>
        <w:jc w:val="both"/>
        <w:rPr>
          <w:rFonts w:ascii="Times New Roman" w:hAnsi="Times New Roman" w:cs="Times New Roman"/>
        </w:rPr>
      </w:pPr>
      <w:r w:rsidRPr="00DE2FEC">
        <w:rPr>
          <w:rFonts w:ascii="Times New Roman" w:hAnsi="Times New Roman" w:cs="Times New Roman"/>
        </w:rPr>
        <w:t>In the third quarter of 2023, the IDX announced that 47 issuers had received financial report notations with negative equity</w:t>
      </w:r>
      <w:r w:rsidR="003319A8">
        <w:rPr>
          <w:rFonts w:ascii="Times New Roman" w:hAnsi="Times New Roman" w:cs="Times New Roman"/>
        </w:rPr>
        <w:t xml:space="preserve"> </w:t>
      </w:r>
      <w:r w:rsidR="003319A8">
        <w:rPr>
          <w:rFonts w:ascii="Times New Roman" w:hAnsi="Times New Roman" w:cs="Times New Roman"/>
        </w:rPr>
        <w:fldChar w:fldCharType="begin" w:fldLock="1"/>
      </w:r>
      <w:r w:rsidR="00546F9B">
        <w:rPr>
          <w:rFonts w:ascii="Times New Roman" w:hAnsi="Times New Roman" w:cs="Times New Roman"/>
        </w:rPr>
        <w:instrText>ADDIN CSL_CITATION {"citationItems":[{"id":"ITEM-1","itemData":{"URL":"https://market.bisnis.com/read/20240122/192/1734273/daftar-saham-di-bei-dengan-ekuitas-negatif-ada-bumn-hingga-grup-bakrie","author":[{"dropping-particle":"","family":"Hafiyyan","given":"","non-dropping-particle":"","parse-names":false,"suffix":""},{"dropping-particle":"","family":"Rajendra","given":"Rizqi","non-dropping-particle":"","parse-names":false,"suffix":""}],"container-title":"Bisnis.com","id":"ITEM-1","issued":{"date-parts":[["2024"]]},"title":"Daftar Saham di BEI dengan Ekuitas Negatif, Ada BUMN hingga Grup Bakrie","type":"webpage"},"uris":["http://www.mendeley.com/documents/?uuid=e0dc4a84-2e13-4b27-856c-f85b0a94f1eb"]}],"mendeley":{"formattedCitation":"(Hafiyyan &amp; Rajendra, 2024)","plainTextFormattedCitation":"(Hafiyyan &amp; Rajendra, 2024)","previouslyFormattedCitation":"(Hafiyyan &amp; Rajendra, 2024)"},"properties":{"noteIndex":0},"schema":"https://github.com/citation-style-language/schema/raw/master/csl-citation.json"}</w:instrText>
      </w:r>
      <w:r w:rsidR="003319A8">
        <w:rPr>
          <w:rFonts w:ascii="Times New Roman" w:hAnsi="Times New Roman" w:cs="Times New Roman"/>
        </w:rPr>
        <w:fldChar w:fldCharType="separate"/>
      </w:r>
      <w:r w:rsidR="003319A8" w:rsidRPr="003319A8">
        <w:rPr>
          <w:rFonts w:ascii="Times New Roman" w:hAnsi="Times New Roman" w:cs="Times New Roman"/>
          <w:noProof/>
        </w:rPr>
        <w:t>(Hafiyyan &amp; Rajendra, 2024)</w:t>
      </w:r>
      <w:r w:rsidR="003319A8">
        <w:rPr>
          <w:rFonts w:ascii="Times New Roman" w:hAnsi="Times New Roman" w:cs="Times New Roman"/>
        </w:rPr>
        <w:fldChar w:fldCharType="end"/>
      </w:r>
      <w:r w:rsidRPr="00DE2FEC">
        <w:rPr>
          <w:rFonts w:ascii="Times New Roman" w:hAnsi="Times New Roman" w:cs="Times New Roman"/>
        </w:rPr>
        <w:t>. The issuer with the largest negative equity is PT Garuda Indonesia (</w:t>
      </w:r>
      <w:proofErr w:type="spellStart"/>
      <w:r w:rsidRPr="00DE2FEC">
        <w:rPr>
          <w:rFonts w:ascii="Times New Roman" w:hAnsi="Times New Roman" w:cs="Times New Roman"/>
        </w:rPr>
        <w:t>Persero</w:t>
      </w:r>
      <w:proofErr w:type="spellEnd"/>
      <w:r w:rsidRPr="00DE2FEC">
        <w:rPr>
          <w:rFonts w:ascii="Times New Roman" w:hAnsi="Times New Roman" w:cs="Times New Roman"/>
        </w:rPr>
        <w:t xml:space="preserve">) </w:t>
      </w:r>
      <w:proofErr w:type="spellStart"/>
      <w:r w:rsidRPr="00DE2FEC">
        <w:rPr>
          <w:rFonts w:ascii="Times New Roman" w:hAnsi="Times New Roman" w:cs="Times New Roman"/>
        </w:rPr>
        <w:t>Tbk</w:t>
      </w:r>
      <w:proofErr w:type="spellEnd"/>
      <w:r w:rsidRPr="00DE2FEC">
        <w:rPr>
          <w:rFonts w:ascii="Times New Roman" w:hAnsi="Times New Roman" w:cs="Times New Roman"/>
        </w:rPr>
        <w:t xml:space="preserve">. The results of the analysis </w:t>
      </w:r>
      <w:r w:rsidR="00546F9B">
        <w:rPr>
          <w:rFonts w:ascii="Times New Roman" w:hAnsi="Times New Roman" w:cs="Times New Roman"/>
        </w:rPr>
        <w:fldChar w:fldCharType="begin" w:fldLock="1"/>
      </w:r>
      <w:r w:rsidR="00546F9B">
        <w:rPr>
          <w:rFonts w:ascii="Times New Roman" w:hAnsi="Times New Roman" w:cs="Times New Roman"/>
        </w:rPr>
        <w:instrText>ADDIN CSL_CITATION {"citationItems":[{"id":"ITEM-1","itemData":{"author":[{"dropping-particle":"","family":"Seto","given":"Agung Anggoro","non-dropping-particle":"","parse-names":false,"suffix":""},{"dropping-particle":"","family":"Rohmah","given":"Ichmi Yani Arinda","non-dropping-particle":"","parse-names":false,"suffix":""},{"dropping-particle":"","family":"Irawan","given":"Norbertus Citra","non-dropping-particle":"","parse-names":false,"suffix":""},{"dropping-particle":"","family":"Utomo","given":"Prasetio","non-dropping-particle":"","parse-names":false,"suffix":""},{"dropping-particle":"","family":"Putra","given":"Ramdani Bayu","non-dropping-particle":"","parse-names":false,"suffix":""},{"dropping-particle":"","family":"Tubarad","given":"Yuria Putra","non-dropping-particle":"","parse-names":false,"suffix":""},{"dropping-particle":"","family":"Zulianto","given":"Mukhamad","non-dropping-particle":"","parse-names":false,"suffix":""},{"dropping-particle":"","family":"Susanto","given":"Deny","non-dropping-particle":"","parse-names":false,"suffix":""},{"dropping-particle":"","family":"Metris","given":"Diksi","non-dropping-particle":"","parse-names":false,"suffix":""},{"dropping-particle":"","family":"Musthopa","given":"Arip","non-dropping-particle":"","parse-names":false,"suffix":""},{"dropping-particle":"","family":"Zunaidi","given":"Arif","non-dropping-particle":"","parse-names":false,"suffix":""},{"dropping-particle":"","family":"Miranda","given":"Mira","non-dropping-particle":"","parse-names":false,"suffix":""}],"id":"ITEM-1","issued":{"date-parts":[["2023"]]},"publisher":"Pustaka Peradaban","publisher-place":"Malang","title":"Ekonomi Indonesia Pasca Pandemi: Peluang dan Tantangan","type":"book"},"uris":["http://www.mendeley.com/documents/?uuid=8ce1b74c-e237-4e47-93cc-bcaf0d6cad1f"]}],"mendeley":{"formattedCitation":"(Seto et al., 2023)","plainTextFormattedCitation":"(Seto et al., 2023)","previouslyFormattedCitation":"(Seto et al., 2023)"},"properties":{"noteIndex":0},"schema":"https://github.com/citation-style-language/schema/raw/master/csl-citation.json"}</w:instrText>
      </w:r>
      <w:r w:rsidR="00546F9B">
        <w:rPr>
          <w:rFonts w:ascii="Times New Roman" w:hAnsi="Times New Roman" w:cs="Times New Roman"/>
        </w:rPr>
        <w:fldChar w:fldCharType="separate"/>
      </w:r>
      <w:r w:rsidR="00546F9B" w:rsidRPr="00546F9B">
        <w:rPr>
          <w:rFonts w:ascii="Times New Roman" w:hAnsi="Times New Roman" w:cs="Times New Roman"/>
          <w:noProof/>
        </w:rPr>
        <w:t>(Seto et al., 2023)</w:t>
      </w:r>
      <w:r w:rsidR="00546F9B">
        <w:rPr>
          <w:rFonts w:ascii="Times New Roman" w:hAnsi="Times New Roman" w:cs="Times New Roman"/>
        </w:rPr>
        <w:fldChar w:fldCharType="end"/>
      </w:r>
      <w:r w:rsidR="00546F9B">
        <w:rPr>
          <w:rFonts w:ascii="Times New Roman" w:hAnsi="Times New Roman" w:cs="Times New Roman"/>
        </w:rPr>
        <w:t xml:space="preserve"> </w:t>
      </w:r>
      <w:r w:rsidRPr="00DE2FEC">
        <w:rPr>
          <w:rFonts w:ascii="Times New Roman" w:hAnsi="Times New Roman" w:cs="Times New Roman"/>
        </w:rPr>
        <w:t>show that the debt equity ratio of the company PT Garuda Indonesia (</w:t>
      </w:r>
      <w:proofErr w:type="spellStart"/>
      <w:r w:rsidRPr="00DE2FEC">
        <w:rPr>
          <w:rFonts w:ascii="Times New Roman" w:hAnsi="Times New Roman" w:cs="Times New Roman"/>
        </w:rPr>
        <w:t>Persero</w:t>
      </w:r>
      <w:proofErr w:type="spellEnd"/>
      <w:r w:rsidRPr="00DE2FEC">
        <w:rPr>
          <w:rFonts w:ascii="Times New Roman" w:hAnsi="Times New Roman" w:cs="Times New Roman"/>
        </w:rPr>
        <w:t xml:space="preserve">) </w:t>
      </w:r>
      <w:proofErr w:type="spellStart"/>
      <w:r w:rsidRPr="00DE2FEC">
        <w:rPr>
          <w:rFonts w:ascii="Times New Roman" w:hAnsi="Times New Roman" w:cs="Times New Roman"/>
        </w:rPr>
        <w:t>Tbk</w:t>
      </w:r>
      <w:proofErr w:type="spellEnd"/>
      <w:r w:rsidRPr="00DE2FEC">
        <w:rPr>
          <w:rFonts w:ascii="Times New Roman" w:hAnsi="Times New Roman" w:cs="Times New Roman"/>
        </w:rPr>
        <w:t xml:space="preserve"> is in minus condition. This position is the result of a negative equity value.</w:t>
      </w:r>
      <w:r>
        <w:rPr>
          <w:rFonts w:ascii="Times New Roman" w:hAnsi="Times New Roman" w:cs="Times New Roman"/>
        </w:rPr>
        <w:t xml:space="preserve"> </w:t>
      </w:r>
    </w:p>
    <w:p w14:paraId="15BD83FA" w14:textId="77777777" w:rsidR="00C60BAB" w:rsidRDefault="00C60BAB" w:rsidP="00C60BAB">
      <w:pPr>
        <w:spacing w:after="0" w:line="240" w:lineRule="auto"/>
        <w:jc w:val="both"/>
        <w:rPr>
          <w:rFonts w:ascii="Times New Roman" w:hAnsi="Times New Roman" w:cs="Times New Roman"/>
        </w:rPr>
      </w:pPr>
    </w:p>
    <w:p w14:paraId="0B476135" w14:textId="6110A307" w:rsidR="00EB42A2" w:rsidRDefault="00EB42A2" w:rsidP="00223F23">
      <w:pPr>
        <w:spacing w:line="240" w:lineRule="auto"/>
        <w:jc w:val="both"/>
        <w:rPr>
          <w:rFonts w:ascii="Times New Roman" w:hAnsi="Times New Roman" w:cs="Times New Roman"/>
        </w:rPr>
      </w:pPr>
      <w:r>
        <w:rPr>
          <w:rFonts w:ascii="Times New Roman" w:hAnsi="Times New Roman" w:cs="Times New Roman"/>
        </w:rPr>
        <w:t>Tab</w:t>
      </w:r>
      <w:r w:rsidR="00C60BAB">
        <w:rPr>
          <w:rFonts w:ascii="Times New Roman" w:hAnsi="Times New Roman" w:cs="Times New Roman"/>
        </w:rPr>
        <w:t>le</w:t>
      </w:r>
      <w:r>
        <w:rPr>
          <w:rFonts w:ascii="Times New Roman" w:hAnsi="Times New Roman" w:cs="Times New Roman"/>
        </w:rPr>
        <w:t xml:space="preserve"> 1. </w:t>
      </w:r>
      <w:r w:rsidRPr="00C60BAB">
        <w:rPr>
          <w:rFonts w:ascii="Times New Roman" w:hAnsi="Times New Roman" w:cs="Times New Roman"/>
        </w:rPr>
        <w:t>Debt to Equity Ratio</w:t>
      </w:r>
      <w:r>
        <w:rPr>
          <w:rFonts w:ascii="Times New Roman" w:hAnsi="Times New Roman" w:cs="Times New Roman"/>
          <w:i/>
          <w:iCs/>
        </w:rPr>
        <w:t xml:space="preserve"> </w:t>
      </w:r>
      <w:r>
        <w:rPr>
          <w:rFonts w:ascii="Times New Roman" w:hAnsi="Times New Roman" w:cs="Times New Roman"/>
        </w:rPr>
        <w:t>P</w:t>
      </w:r>
      <w:r w:rsidR="00C60BAB">
        <w:rPr>
          <w:rFonts w:ascii="Times New Roman" w:hAnsi="Times New Roman" w:cs="Times New Roman"/>
        </w:rPr>
        <w:t>T</w:t>
      </w:r>
      <w:r>
        <w:rPr>
          <w:rFonts w:ascii="Times New Roman" w:hAnsi="Times New Roman" w:cs="Times New Roman"/>
        </w:rPr>
        <w:t xml:space="preserve"> Garuda Indonesia (</w:t>
      </w:r>
      <w:proofErr w:type="spellStart"/>
      <w:r>
        <w:rPr>
          <w:rFonts w:ascii="Times New Roman" w:hAnsi="Times New Roman" w:cs="Times New Roman"/>
        </w:rPr>
        <w:t>Persero</w:t>
      </w:r>
      <w:proofErr w:type="spellEnd"/>
      <w:r>
        <w:rPr>
          <w:rFonts w:ascii="Times New Roman" w:hAnsi="Times New Roman" w:cs="Times New Roman"/>
        </w:rPr>
        <w:t xml:space="preserve">) </w:t>
      </w:r>
      <w:proofErr w:type="spellStart"/>
      <w:r>
        <w:rPr>
          <w:rFonts w:ascii="Times New Roman" w:hAnsi="Times New Roman" w:cs="Times New Roman"/>
        </w:rPr>
        <w:t>Tbk</w:t>
      </w:r>
      <w:proofErr w:type="spellEnd"/>
    </w:p>
    <w:tbl>
      <w:tblPr>
        <w:tblStyle w:val="TableGrid"/>
        <w:tblW w:w="50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46"/>
      </w:tblGrid>
      <w:tr w:rsidR="00A74914" w:rsidRPr="009C5437" w14:paraId="7E6DBA36" w14:textId="77777777" w:rsidTr="00CD777E">
        <w:trPr>
          <w:jc w:val="center"/>
        </w:trPr>
        <w:tc>
          <w:tcPr>
            <w:tcW w:w="2552" w:type="dxa"/>
            <w:tcBorders>
              <w:top w:val="single" w:sz="12" w:space="0" w:color="auto"/>
              <w:bottom w:val="single" w:sz="12" w:space="0" w:color="auto"/>
            </w:tcBorders>
          </w:tcPr>
          <w:p w14:paraId="5A0834A0" w14:textId="02505BA0" w:rsidR="00A74914" w:rsidRPr="009C5437" w:rsidRDefault="00DB2576" w:rsidP="00372A47">
            <w:pPr>
              <w:spacing w:line="276" w:lineRule="auto"/>
              <w:jc w:val="center"/>
              <w:rPr>
                <w:rFonts w:ascii="Times New Roman" w:hAnsi="Times New Roman" w:cs="Times New Roman"/>
              </w:rPr>
            </w:pPr>
            <w:r w:rsidRPr="009C5437">
              <w:rPr>
                <w:rFonts w:ascii="Times New Roman" w:hAnsi="Times New Roman" w:cs="Times New Roman"/>
              </w:rPr>
              <w:t>Year</w:t>
            </w:r>
          </w:p>
        </w:tc>
        <w:tc>
          <w:tcPr>
            <w:tcW w:w="2546" w:type="dxa"/>
            <w:tcBorders>
              <w:top w:val="single" w:sz="12" w:space="0" w:color="auto"/>
              <w:bottom w:val="single" w:sz="12" w:space="0" w:color="auto"/>
            </w:tcBorders>
          </w:tcPr>
          <w:p w14:paraId="07D7D75D" w14:textId="77777777" w:rsidR="00A74914" w:rsidRPr="009C5437" w:rsidRDefault="00A74914" w:rsidP="00372A47">
            <w:pPr>
              <w:spacing w:line="276" w:lineRule="auto"/>
              <w:jc w:val="center"/>
              <w:rPr>
                <w:rFonts w:ascii="Times New Roman" w:hAnsi="Times New Roman" w:cs="Times New Roman"/>
              </w:rPr>
            </w:pPr>
            <w:r w:rsidRPr="009C5437">
              <w:rPr>
                <w:rFonts w:ascii="Times New Roman" w:hAnsi="Times New Roman" w:cs="Times New Roman"/>
              </w:rPr>
              <w:t>DER</w:t>
            </w:r>
          </w:p>
        </w:tc>
      </w:tr>
      <w:tr w:rsidR="00A74914" w:rsidRPr="009C5437" w14:paraId="4E165FF5" w14:textId="77777777" w:rsidTr="00CD777E">
        <w:trPr>
          <w:jc w:val="center"/>
        </w:trPr>
        <w:tc>
          <w:tcPr>
            <w:tcW w:w="2552" w:type="dxa"/>
            <w:tcBorders>
              <w:top w:val="single" w:sz="12" w:space="0" w:color="auto"/>
              <w:bottom w:val="single" w:sz="4" w:space="0" w:color="auto"/>
            </w:tcBorders>
          </w:tcPr>
          <w:p w14:paraId="528DA8FF" w14:textId="77777777" w:rsidR="00A74914" w:rsidRPr="009C5437" w:rsidRDefault="00A74914" w:rsidP="00372A47">
            <w:pPr>
              <w:spacing w:line="276" w:lineRule="auto"/>
              <w:jc w:val="center"/>
              <w:rPr>
                <w:rFonts w:ascii="Times New Roman" w:hAnsi="Times New Roman" w:cs="Times New Roman"/>
              </w:rPr>
            </w:pPr>
            <w:r w:rsidRPr="009C5437">
              <w:rPr>
                <w:rFonts w:ascii="Times New Roman" w:hAnsi="Times New Roman" w:cs="Times New Roman"/>
              </w:rPr>
              <w:t>2020</w:t>
            </w:r>
          </w:p>
        </w:tc>
        <w:tc>
          <w:tcPr>
            <w:tcW w:w="2546" w:type="dxa"/>
            <w:tcBorders>
              <w:top w:val="single" w:sz="12" w:space="0" w:color="auto"/>
              <w:bottom w:val="single" w:sz="4" w:space="0" w:color="auto"/>
            </w:tcBorders>
          </w:tcPr>
          <w:p w14:paraId="1F991063" w14:textId="77777777" w:rsidR="00A74914" w:rsidRPr="009C5437" w:rsidRDefault="00A74914" w:rsidP="00372A47">
            <w:pPr>
              <w:spacing w:line="276" w:lineRule="auto"/>
              <w:jc w:val="center"/>
              <w:rPr>
                <w:rFonts w:ascii="Times New Roman" w:hAnsi="Times New Roman" w:cs="Times New Roman"/>
              </w:rPr>
            </w:pPr>
            <w:r w:rsidRPr="009C5437">
              <w:rPr>
                <w:rFonts w:ascii="Times New Roman" w:hAnsi="Times New Roman" w:cs="Times New Roman"/>
              </w:rPr>
              <w:t>-655,32%</w:t>
            </w:r>
          </w:p>
        </w:tc>
      </w:tr>
      <w:tr w:rsidR="00A74914" w:rsidRPr="009C5437" w14:paraId="758F8472" w14:textId="77777777" w:rsidTr="00CD777E">
        <w:trPr>
          <w:jc w:val="center"/>
        </w:trPr>
        <w:tc>
          <w:tcPr>
            <w:tcW w:w="2552" w:type="dxa"/>
            <w:tcBorders>
              <w:top w:val="single" w:sz="4" w:space="0" w:color="auto"/>
              <w:bottom w:val="single" w:sz="4" w:space="0" w:color="auto"/>
            </w:tcBorders>
          </w:tcPr>
          <w:p w14:paraId="4B6C2A79" w14:textId="77777777" w:rsidR="00A74914" w:rsidRPr="009C5437" w:rsidRDefault="00A74914" w:rsidP="00372A47">
            <w:pPr>
              <w:spacing w:line="276" w:lineRule="auto"/>
              <w:jc w:val="center"/>
              <w:rPr>
                <w:rFonts w:ascii="Times New Roman" w:hAnsi="Times New Roman" w:cs="Times New Roman"/>
              </w:rPr>
            </w:pPr>
            <w:r w:rsidRPr="009C5437">
              <w:rPr>
                <w:rFonts w:ascii="Times New Roman" w:hAnsi="Times New Roman" w:cs="Times New Roman"/>
              </w:rPr>
              <w:t>2021</w:t>
            </w:r>
          </w:p>
        </w:tc>
        <w:tc>
          <w:tcPr>
            <w:tcW w:w="2546" w:type="dxa"/>
            <w:tcBorders>
              <w:top w:val="single" w:sz="4" w:space="0" w:color="auto"/>
              <w:bottom w:val="single" w:sz="4" w:space="0" w:color="auto"/>
            </w:tcBorders>
          </w:tcPr>
          <w:p w14:paraId="0FA63016" w14:textId="77777777" w:rsidR="00A74914" w:rsidRPr="009C5437" w:rsidRDefault="00A74914" w:rsidP="00372A47">
            <w:pPr>
              <w:spacing w:line="276" w:lineRule="auto"/>
              <w:jc w:val="center"/>
              <w:rPr>
                <w:rFonts w:ascii="Times New Roman" w:hAnsi="Times New Roman" w:cs="Times New Roman"/>
              </w:rPr>
            </w:pPr>
            <w:r w:rsidRPr="009C5437">
              <w:rPr>
                <w:rFonts w:ascii="Times New Roman" w:hAnsi="Times New Roman" w:cs="Times New Roman"/>
              </w:rPr>
              <w:t>-217,72%</w:t>
            </w:r>
          </w:p>
        </w:tc>
      </w:tr>
      <w:tr w:rsidR="00A74914" w:rsidRPr="009C5437" w14:paraId="4C75A176" w14:textId="77777777" w:rsidTr="00CD777E">
        <w:trPr>
          <w:jc w:val="center"/>
        </w:trPr>
        <w:tc>
          <w:tcPr>
            <w:tcW w:w="2552" w:type="dxa"/>
            <w:tcBorders>
              <w:top w:val="single" w:sz="4" w:space="0" w:color="auto"/>
              <w:bottom w:val="single" w:sz="12" w:space="0" w:color="auto"/>
            </w:tcBorders>
          </w:tcPr>
          <w:p w14:paraId="1DD8FC0F" w14:textId="77777777" w:rsidR="00A74914" w:rsidRPr="009C5437" w:rsidRDefault="00A74914" w:rsidP="00372A47">
            <w:pPr>
              <w:spacing w:line="276" w:lineRule="auto"/>
              <w:jc w:val="center"/>
              <w:rPr>
                <w:rFonts w:ascii="Times New Roman" w:hAnsi="Times New Roman" w:cs="Times New Roman"/>
              </w:rPr>
            </w:pPr>
            <w:r w:rsidRPr="009C5437">
              <w:rPr>
                <w:rFonts w:ascii="Times New Roman" w:hAnsi="Times New Roman" w:cs="Times New Roman"/>
              </w:rPr>
              <w:t>2022</w:t>
            </w:r>
          </w:p>
        </w:tc>
        <w:tc>
          <w:tcPr>
            <w:tcW w:w="2546" w:type="dxa"/>
            <w:tcBorders>
              <w:top w:val="single" w:sz="4" w:space="0" w:color="auto"/>
              <w:bottom w:val="single" w:sz="12" w:space="0" w:color="auto"/>
            </w:tcBorders>
          </w:tcPr>
          <w:p w14:paraId="284A7BA1" w14:textId="77777777" w:rsidR="00A74914" w:rsidRPr="009C5437" w:rsidRDefault="00A74914" w:rsidP="00372A47">
            <w:pPr>
              <w:spacing w:line="276" w:lineRule="auto"/>
              <w:jc w:val="center"/>
              <w:rPr>
                <w:rFonts w:ascii="Times New Roman" w:hAnsi="Times New Roman" w:cs="Times New Roman"/>
              </w:rPr>
            </w:pPr>
            <w:r w:rsidRPr="009C5437">
              <w:rPr>
                <w:rFonts w:ascii="Times New Roman" w:hAnsi="Times New Roman" w:cs="Times New Roman"/>
              </w:rPr>
              <w:t>-506,16%</w:t>
            </w:r>
          </w:p>
        </w:tc>
      </w:tr>
    </w:tbl>
    <w:p w14:paraId="57BFFAC4" w14:textId="3BAA1EB5" w:rsidR="00A74914" w:rsidRPr="009C5437" w:rsidRDefault="00C60BAB" w:rsidP="00A74914">
      <w:pPr>
        <w:jc w:val="center"/>
        <w:rPr>
          <w:rFonts w:ascii="Times New Roman" w:hAnsi="Times New Roman" w:cs="Times New Roman"/>
        </w:rPr>
      </w:pPr>
      <w:r w:rsidRPr="009C5437">
        <w:rPr>
          <w:rFonts w:ascii="Times New Roman" w:hAnsi="Times New Roman" w:cs="Times New Roman"/>
        </w:rPr>
        <w:lastRenderedPageBreak/>
        <w:t>Source</w:t>
      </w:r>
      <w:r w:rsidR="00A74914" w:rsidRPr="009C5437">
        <w:rPr>
          <w:rFonts w:ascii="Times New Roman" w:hAnsi="Times New Roman" w:cs="Times New Roman"/>
        </w:rPr>
        <w:t xml:space="preserve">: </w:t>
      </w:r>
      <w:r w:rsidR="00546F9B">
        <w:rPr>
          <w:rFonts w:ascii="Times New Roman" w:hAnsi="Times New Roman" w:cs="Times New Roman"/>
        </w:rPr>
        <w:fldChar w:fldCharType="begin" w:fldLock="1"/>
      </w:r>
      <w:r w:rsidR="00A932F5">
        <w:rPr>
          <w:rFonts w:ascii="Times New Roman" w:hAnsi="Times New Roman" w:cs="Times New Roman"/>
        </w:rPr>
        <w:instrText>ADDIN CSL_CITATION {"citationItems":[{"id":"ITEM-1","itemData":{"DOI":"10.35134/ekobistek.v11i4.443","ISSN":"2527-9483","abstract":"This study aims to determine the financial performance of PT Garuda Indonesia Tbk. From 2020–2022, which is measured using the liquidity ratio and solvency ratio. The data used in this study are the financial statements of PT Garuda Indonesia Tbk. From 2020-2022. The results of the data analysis show the level of liquidity of PT Garuda Indonesia Tbk. Measured using the current ratio, the highest yield is 47.65%, and the lowest is 5.29%. The highest quick ratio in 2022 will be 43.61%, and the lowest will be 4.03%. The highest cash ratio was 31.03%, while the lowest was 1.05%. The highest DAR is 184.95%, while the lowest is 118.01%. The highest DER is -655.32%, while the lowest is -217.72%. The two ratios show that the financial performance of PT Garuda Indonesia Tbk. In unsanitary conditions","author":[{"dropping-particle":"","family":"Mutmainah","given":"Siti","non-dropping-particle":"","parse-names":false,"suffix":""},{"dropping-particle":"","family":"Aprilia","given":"Alfi Noor","non-dropping-particle":"","parse-names":false,"suffix":""},{"dropping-particle":"","family":"Citradewi","given":"Adelina","non-dropping-particle":"","parse-names":false,"suffix":""}],"container-title":"J-ISACC : Journal Islamic Accounting Competency","id":"ITEM-1","issue":"2","issued":{"date-parts":[["2023"]]},"page":"31-42","title":"Analisis Kinerja Keuangan Menggunakan Rasio Likuiditas dan Rasio Solvabilitas pada PT. Garuda Indonesia Tbk","type":"article-journal","volume":"3"},"uris":["http://www.mendeley.com/documents/?uuid=dc588062-b2db-411d-8f47-ac71395b59e6"]}],"mendeley":{"formattedCitation":"(Mutmainah et al., 2023)","plainTextFormattedCitation":"(Mutmainah et al., 2023)","previouslyFormattedCitation":"(Mutmainah et al., 2023)"},"properties":{"noteIndex":0},"schema":"https://github.com/citation-style-language/schema/raw/master/csl-citation.json"}</w:instrText>
      </w:r>
      <w:r w:rsidR="00546F9B">
        <w:rPr>
          <w:rFonts w:ascii="Times New Roman" w:hAnsi="Times New Roman" w:cs="Times New Roman"/>
        </w:rPr>
        <w:fldChar w:fldCharType="separate"/>
      </w:r>
      <w:r w:rsidR="00546F9B" w:rsidRPr="00546F9B">
        <w:rPr>
          <w:rFonts w:ascii="Times New Roman" w:hAnsi="Times New Roman" w:cs="Times New Roman"/>
          <w:noProof/>
        </w:rPr>
        <w:t>(Mutmainah et al., 2023)</w:t>
      </w:r>
      <w:r w:rsidR="00546F9B">
        <w:rPr>
          <w:rFonts w:ascii="Times New Roman" w:hAnsi="Times New Roman" w:cs="Times New Roman"/>
        </w:rPr>
        <w:fldChar w:fldCharType="end"/>
      </w:r>
    </w:p>
    <w:p w14:paraId="57D8303B" w14:textId="77777777" w:rsidR="00C60BAB" w:rsidRPr="00F2220B" w:rsidRDefault="00C60BAB" w:rsidP="00C60BAB">
      <w:pPr>
        <w:spacing w:line="240" w:lineRule="auto"/>
        <w:jc w:val="both"/>
        <w:rPr>
          <w:rFonts w:ascii="Times New Roman" w:hAnsi="Times New Roman" w:cs="Times New Roman"/>
        </w:rPr>
      </w:pPr>
      <w:r w:rsidRPr="00F2220B">
        <w:rPr>
          <w:rFonts w:ascii="Times New Roman" w:hAnsi="Times New Roman" w:cs="Times New Roman"/>
        </w:rPr>
        <w:t>In the table above, the information obtained is that since Covid-19 occurred, PT Garuda Indonesia (</w:t>
      </w:r>
      <w:proofErr w:type="spellStart"/>
      <w:r w:rsidRPr="00F2220B">
        <w:rPr>
          <w:rFonts w:ascii="Times New Roman" w:hAnsi="Times New Roman" w:cs="Times New Roman"/>
        </w:rPr>
        <w:t>Persero</w:t>
      </w:r>
      <w:proofErr w:type="spellEnd"/>
      <w:r w:rsidRPr="00F2220B">
        <w:rPr>
          <w:rFonts w:ascii="Times New Roman" w:hAnsi="Times New Roman" w:cs="Times New Roman"/>
        </w:rPr>
        <w:t xml:space="preserve">) </w:t>
      </w:r>
      <w:proofErr w:type="spellStart"/>
      <w:r w:rsidRPr="00F2220B">
        <w:rPr>
          <w:rFonts w:ascii="Times New Roman" w:hAnsi="Times New Roman" w:cs="Times New Roman"/>
        </w:rPr>
        <w:t>Tbk</w:t>
      </w:r>
      <w:proofErr w:type="spellEnd"/>
      <w:r w:rsidRPr="00F2220B">
        <w:rPr>
          <w:rFonts w:ascii="Times New Roman" w:hAnsi="Times New Roman" w:cs="Times New Roman"/>
        </w:rPr>
        <w:t xml:space="preserve"> experienced a negative DER, in 2021 it experienced a decline but rose again in 2022 by 288.44%.</w:t>
      </w:r>
    </w:p>
    <w:p w14:paraId="1BBF3C2D" w14:textId="28BEEDA7" w:rsidR="00C60BAB" w:rsidRPr="00F2220B" w:rsidRDefault="00C60BAB" w:rsidP="00C60BAB">
      <w:pPr>
        <w:spacing w:line="240" w:lineRule="auto"/>
        <w:jc w:val="both"/>
        <w:rPr>
          <w:rFonts w:ascii="Times New Roman" w:hAnsi="Times New Roman" w:cs="Times New Roman"/>
        </w:rPr>
      </w:pPr>
      <w:r w:rsidRPr="00F2220B">
        <w:rPr>
          <w:rFonts w:ascii="Times New Roman" w:hAnsi="Times New Roman" w:cs="Times New Roman"/>
        </w:rPr>
        <w:t>Negative equity indicates that the company experienced very large losses exceeding the previous equity value</w:t>
      </w:r>
      <w:r w:rsidR="00A932F5">
        <w:rPr>
          <w:rFonts w:ascii="Times New Roman" w:hAnsi="Times New Roman" w:cs="Times New Roman"/>
        </w:rPr>
        <w:t xml:space="preserve"> </w:t>
      </w:r>
      <w:r w:rsidR="00A932F5">
        <w:rPr>
          <w:rFonts w:ascii="Times New Roman" w:hAnsi="Times New Roman" w:cs="Times New Roman"/>
        </w:rPr>
        <w:fldChar w:fldCharType="begin" w:fldLock="1"/>
      </w:r>
      <w:r w:rsidR="00A932F5">
        <w:rPr>
          <w:rFonts w:ascii="Times New Roman" w:hAnsi="Times New Roman" w:cs="Times New Roman"/>
        </w:rPr>
        <w:instrText>ADDIN CSL_CITATION {"citationItems":[{"id":"ITEM-1","itemData":{"author":[{"dropping-particle":"","family":"Samsul","given":"Mohamad","non-dropping-particle":"","parse-names":false,"suffix":""}],"id":"ITEM-1","issued":{"date-parts":[["2006"]]},"publisher":"Erlangga","publisher-place":"Jakarta","title":"Pasar Modal Dan Manajemen Portofolio","type":"book"},"uris":["http://www.mendeley.com/documents/?uuid=41a47ee4-2a64-4ba6-a06e-cac1174cfc7c"]}],"mendeley":{"formattedCitation":"(Samsul, 2006)","plainTextFormattedCitation":"(Samsul, 2006)","previouslyFormattedCitation":"(Samsul, 2006)"},"properties":{"noteIndex":0},"schema":"https://github.com/citation-style-language/schema/raw/master/csl-citation.json"}</w:instrText>
      </w:r>
      <w:r w:rsidR="00A932F5">
        <w:rPr>
          <w:rFonts w:ascii="Times New Roman" w:hAnsi="Times New Roman" w:cs="Times New Roman"/>
        </w:rPr>
        <w:fldChar w:fldCharType="separate"/>
      </w:r>
      <w:r w:rsidR="00A932F5" w:rsidRPr="00A932F5">
        <w:rPr>
          <w:rFonts w:ascii="Times New Roman" w:hAnsi="Times New Roman" w:cs="Times New Roman"/>
          <w:noProof/>
        </w:rPr>
        <w:t>(Samsul, 2006)</w:t>
      </w:r>
      <w:r w:rsidR="00A932F5">
        <w:rPr>
          <w:rFonts w:ascii="Times New Roman" w:hAnsi="Times New Roman" w:cs="Times New Roman"/>
        </w:rPr>
        <w:fldChar w:fldCharType="end"/>
      </w:r>
      <w:r w:rsidRPr="00F2220B">
        <w:rPr>
          <w:rFonts w:ascii="Times New Roman" w:hAnsi="Times New Roman" w:cs="Times New Roman"/>
        </w:rPr>
        <w:t>. Negative equity occurs when the number of liabilities is greater than the number of assets and it can be said that the company is unhealthy bec</w:t>
      </w:r>
      <w:r w:rsidR="00A932F5">
        <w:rPr>
          <w:rFonts w:ascii="Times New Roman" w:hAnsi="Times New Roman" w:cs="Times New Roman"/>
        </w:rPr>
        <w:t xml:space="preserve">ause it is experiencing losses </w:t>
      </w:r>
      <w:r w:rsidR="00A932F5">
        <w:rPr>
          <w:rFonts w:ascii="Times New Roman" w:hAnsi="Times New Roman" w:cs="Times New Roman"/>
        </w:rPr>
        <w:fldChar w:fldCharType="begin" w:fldLock="1"/>
      </w:r>
      <w:r w:rsidR="00A932F5">
        <w:rPr>
          <w:rFonts w:ascii="Times New Roman" w:hAnsi="Times New Roman" w:cs="Times New Roman"/>
        </w:rPr>
        <w:instrText>ADDIN CSL_CITATION {"citationItems":[{"id":"ITEM-1","itemData":{"author":[{"dropping-particle":"","family":"Ferdila","given":"","non-dropping-particle":"","parse-names":false,"suffix":""},{"dropping-particle":"","family":"Prima","given":"Argo Putra","non-dropping-particle":"","parse-names":false,"suffix":""},{"dropping-particle":"","family":"Mustika","given":"Ita","non-dropping-particle":"","parse-names":false,"suffix":""}],"id":"ITEM-1","issued":{"date-parts":[["2021"]]},"publisher":"Batam Publisher","publisher-place":"Batam","title":"Akuntansi Keuangan Dasar Jilid 1","type":"book"},"uris":["http://www.mendeley.com/documents/?uuid=90b1a96a-4aff-4525-b162-7b36f980675c"]}],"mendeley":{"formattedCitation":"(Ferdila et al., 2021)","plainTextFormattedCitation":"(Ferdila et al., 2021)","previouslyFormattedCitation":"(Ferdila et al., 2021)"},"properties":{"noteIndex":0},"schema":"https://github.com/citation-style-language/schema/raw/master/csl-citation.json"}</w:instrText>
      </w:r>
      <w:r w:rsidR="00A932F5">
        <w:rPr>
          <w:rFonts w:ascii="Times New Roman" w:hAnsi="Times New Roman" w:cs="Times New Roman"/>
        </w:rPr>
        <w:fldChar w:fldCharType="separate"/>
      </w:r>
      <w:r w:rsidR="00A932F5" w:rsidRPr="00A932F5">
        <w:rPr>
          <w:rFonts w:ascii="Times New Roman" w:hAnsi="Times New Roman" w:cs="Times New Roman"/>
          <w:noProof/>
        </w:rPr>
        <w:t>(Ferdila et al., 2021)</w:t>
      </w:r>
      <w:r w:rsidR="00A932F5">
        <w:rPr>
          <w:rFonts w:ascii="Times New Roman" w:hAnsi="Times New Roman" w:cs="Times New Roman"/>
        </w:rPr>
        <w:fldChar w:fldCharType="end"/>
      </w:r>
      <w:r w:rsidRPr="00F2220B">
        <w:rPr>
          <w:rFonts w:ascii="Times New Roman" w:hAnsi="Times New Roman" w:cs="Times New Roman"/>
        </w:rPr>
        <w:t xml:space="preserve">. A negative equity value indicates that the company's wealth value is in a minus condition or the company has no wealth </w:t>
      </w:r>
      <w:r w:rsidR="00A932F5">
        <w:rPr>
          <w:rFonts w:ascii="Times New Roman" w:hAnsi="Times New Roman" w:cs="Times New Roman"/>
        </w:rPr>
        <w:fldChar w:fldCharType="begin" w:fldLock="1"/>
      </w:r>
      <w:r w:rsidR="00A932F5">
        <w:rPr>
          <w:rFonts w:ascii="Times New Roman" w:hAnsi="Times New Roman" w:cs="Times New Roman"/>
        </w:rPr>
        <w:instrText>ADDIN CSL_CITATION {"citationItems":[{"id":"ITEM-1","itemData":{"author":[{"dropping-particle":"","family":"Seto","given":"Agung Anggoro","non-dropping-particle":"","parse-names":false,"suffix":""},{"dropping-particle":"","family":"Rohmah","given":"Ichmi Yani Arinda","non-dropping-particle":"","parse-names":false,"suffix":""},{"dropping-particle":"","family":"Irawan","given":"Norbertus Citra","non-dropping-particle":"","parse-names":false,"suffix":""},{"dropping-particle":"","family":"Utomo","given":"Prasetio","non-dropping-particle":"","parse-names":false,"suffix":""},{"dropping-particle":"","family":"Putra","given":"Ramdani Bayu","non-dropping-particle":"","parse-names":false,"suffix":""},{"dropping-particle":"","family":"Tubarad","given":"Yuria Putra","non-dropping-particle":"","parse-names":false,"suffix":""},{"dropping-particle":"","family":"Zulianto","given":"Mukhamad","non-dropping-particle":"","parse-names":false,"suffix":""},{"dropping-particle":"","family":"Susanto","given":"Deny","non-dropping-particle":"","parse-names":false,"suffix":""},{"dropping-particle":"","family":"Metris","given":"Diksi","non-dropping-particle":"","parse-names":false,"suffix":""},{"dropping-particle":"","family":"Musthopa","given":"Arip","non-dropping-particle":"","parse-names":false,"suffix":""},{"dropping-particle":"","family":"Zunaidi","given":"Arif","non-dropping-particle":"","parse-names":false,"suffix":""},{"dropping-particle":"","family":"Miranda","given":"Mira","non-dropping-particle":"","parse-names":false,"suffix":""}],"id":"ITEM-1","issued":{"date-parts":[["2023"]]},"publisher":"Pustaka Peradaban","publisher-place":"Malang","title":"Ekonomi Indonesia Pasca Pandemi: Peluang dan Tantangan","type":"book"},"uris":["http://www.mendeley.com/documents/?uuid=8ce1b74c-e237-4e47-93cc-bcaf0d6cad1f"]}],"mendeley":{"formattedCitation":"(Seto et al., 2023)","plainTextFormattedCitation":"(Seto et al., 2023)","previouslyFormattedCitation":"(Seto et al., 2023)"},"properties":{"noteIndex":0},"schema":"https://github.com/citation-style-language/schema/raw/master/csl-citation.json"}</w:instrText>
      </w:r>
      <w:r w:rsidR="00A932F5">
        <w:rPr>
          <w:rFonts w:ascii="Times New Roman" w:hAnsi="Times New Roman" w:cs="Times New Roman"/>
        </w:rPr>
        <w:fldChar w:fldCharType="separate"/>
      </w:r>
      <w:r w:rsidR="00A932F5" w:rsidRPr="00A932F5">
        <w:rPr>
          <w:rFonts w:ascii="Times New Roman" w:hAnsi="Times New Roman" w:cs="Times New Roman"/>
          <w:noProof/>
        </w:rPr>
        <w:t>(Seto et al., 2023)</w:t>
      </w:r>
      <w:r w:rsidR="00A932F5">
        <w:rPr>
          <w:rFonts w:ascii="Times New Roman" w:hAnsi="Times New Roman" w:cs="Times New Roman"/>
        </w:rPr>
        <w:fldChar w:fldCharType="end"/>
      </w:r>
      <w:r w:rsidR="00A932F5">
        <w:rPr>
          <w:rFonts w:ascii="Times New Roman" w:hAnsi="Times New Roman" w:cs="Times New Roman"/>
        </w:rPr>
        <w:t>.</w:t>
      </w:r>
    </w:p>
    <w:p w14:paraId="5B273739" w14:textId="7DF7E1F0" w:rsidR="00316695" w:rsidRDefault="00A932F5" w:rsidP="00C60BAB">
      <w:pPr>
        <w:spacing w:after="0" w:line="240" w:lineRule="auto"/>
        <w:jc w:val="both"/>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{"citationItems":[{"id":"ITEM-1","itemData":{"DOI":"10.54259/akua.v1i2.786","ISSN":"2810-0735","abstract":"This causal study aims to analyze the effect of net income and debt value on negative equity in companies with a special label “tato” listed on the Indonesia Stock Exchange (IDX) in 2020. This study involved 59 companies and as many as 22 companies were selected based on sample criteria. 22 observational data. The data collection technique uses the documentation method in the form of financial reports that have been published through www.idx.co.id. The data that has been collected is processed using the SPSS version 23 program. The data analysis technique used is multiple linear regression analysis. The results of this study indicate that, partially net income has a positive and insignificant effect on negative equity, while the value of debt has a negative and significant effect on negative equity. Meanwhile, simultaneously net income and debt value have a significant negative effect on equity. Following up on the findings of this study, the measurement of the causes of negative equity must be identified early on and analyzed carefully so that it can be controlled so as to increase the company's equity value.","author":[{"dropping-particle":"","family":"Suwandi","given":"","non-dropping-particle":"","parse-names":false,"suffix":""}],"container-title":"AKUA: Jurnal Akuntansi dan Keuangan","id":"ITEM-1","issue":"2","issued":{"date-parts":[["2022"]]},"page":"216-225","title":"Penyebab Ekuitas Negatif: Uji Signifikansi Pada Laba Bersih dan Nilai Utang","type":"article-journal","volume":"1"},"uris":["http://www.mendeley.com/documents/?uuid=a61bca4e-a2f7-4a68-8aef-19f76a690730"]}],"mendeley":{"formattedCitation":"(Suwandi, 2022)","plainTextFormattedCitation":"(Suwandi, 2022)","previouslyFormattedCitation":"(Suwandi, 2022)"},"properties":{"noteIndex":0},"schema":"https://github.com/citation-style-language/schema/raw/master/csl-citation.json"}</w:instrText>
      </w:r>
      <w:r>
        <w:rPr>
          <w:rFonts w:ascii="Times New Roman" w:hAnsi="Times New Roman" w:cs="Times New Roman"/>
        </w:rPr>
        <w:fldChar w:fldCharType="separate"/>
      </w:r>
      <w:r w:rsidRPr="00A932F5">
        <w:rPr>
          <w:rFonts w:ascii="Times New Roman" w:hAnsi="Times New Roman" w:cs="Times New Roman"/>
          <w:noProof/>
        </w:rPr>
        <w:t>(Suwandi, 2022)</w:t>
      </w:r>
      <w:r>
        <w:rPr>
          <w:rFonts w:ascii="Times New Roman" w:hAnsi="Times New Roman" w:cs="Times New Roman"/>
        </w:rPr>
        <w:fldChar w:fldCharType="end"/>
      </w:r>
      <w:r>
        <w:rPr>
          <w:rFonts w:ascii="Times New Roman" w:hAnsi="Times New Roman" w:cs="Times New Roman"/>
        </w:rPr>
        <w:t xml:space="preserve"> </w:t>
      </w:r>
      <w:r w:rsidR="00C60BAB" w:rsidRPr="00F2220B">
        <w:rPr>
          <w:rFonts w:ascii="Times New Roman" w:hAnsi="Times New Roman" w:cs="Times New Roman"/>
        </w:rPr>
        <w:t xml:space="preserve">in his research on the causes of negative equity using the variables net profit and debt value. The research results show that only the debt value has a negative influence on equity.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{"citationItems":[{"id":"ITEM-1","itemData":{"author":[{"dropping-particle":"","family":"Seto","given":"Agung Anggoro","non-dropping-particle":"","parse-names":false,"suffix":""},{"dropping-particle":"","family":"Rohmah","given":"Ichmi Yani Arinda","non-dropping-particle":"","parse-names":false,"suffix":""},{"dropping-particle":"","family":"Irawan","given":"Norbertus Citra","non-dropping-particle":"","parse-names":false,"suffix":""},{"dropping-particle":"","family":"Utomo","given":"Prasetio","non-dropping-particle":"","parse-names":false,"suffix":""},{"dropping-particle":"","family":"Putra","given":"Ramdani Bayu","non-dropping-particle":"","parse-names":false,"suffix":""},{"dropping-particle":"","family":"Tubarad","given":"Yuria Putra","non-dropping-particle":"","parse-names":false,"suffix":""},{"dropping-particle":"","family":"Zulianto","given":"Mukhamad","non-dropping-particle":"","parse-names":false,"suffix":""},{"dropping-particle":"","family":"Susanto","given":"Deny","non-dropping-particle":"","parse-names":false,"suffix":""},{"dropping-particle":"","family":"Metris","given":"Diksi","non-dropping-particle":"","parse-names":false,"suffix":""},{"dropping-particle":"","family":"Musthopa","given":"Arip","non-dropping-particle":"","parse-names":false,"suffix":""},{"dropping-particle":"","family":"Zunaidi","given":"Arif","non-dropping-particle":"","parse-names":false,"suffix":""},{"dropping-particle":"","family":"Miranda","given":"Mira","non-dropping-particle":"","parse-names":false,"suffix":""}],"id":"ITEM-1","issued":{"date-parts":[["2023"]]},"publisher":"Pustaka Peradaban","publisher-place":"Malang","title":"Ekonomi Indonesia Pasca Pandemi: Peluang dan Tantangan","type":"book"},"uris":["http://www.mendeley.com/documents/?uuid=8ce1b74c-e237-4e47-93cc-bcaf0d6cad1f"]}],"mendeley":{"formattedCitation":"(Seto et al., 2023)","plainTextFormattedCitation":"(Seto et al., 2023)","previouslyFormattedCitation":"(Seto et al., 2023)"},"properties":{"noteIndex":0},"schema":"https://github.com/citation-style-language/schema/raw/master/csl-citation.json"}</w:instrText>
      </w:r>
      <w:r>
        <w:rPr>
          <w:rFonts w:ascii="Times New Roman" w:hAnsi="Times New Roman" w:cs="Times New Roman"/>
        </w:rPr>
        <w:fldChar w:fldCharType="separate"/>
      </w:r>
      <w:r w:rsidRPr="00A932F5">
        <w:rPr>
          <w:rFonts w:ascii="Times New Roman" w:hAnsi="Times New Roman" w:cs="Times New Roman"/>
          <w:noProof/>
        </w:rPr>
        <w:t>(Seto et al., 2023)</w:t>
      </w:r>
      <w:r>
        <w:rPr>
          <w:rFonts w:ascii="Times New Roman" w:hAnsi="Times New Roman" w:cs="Times New Roman"/>
        </w:rPr>
        <w:fldChar w:fldCharType="end"/>
      </w:r>
      <w:r>
        <w:rPr>
          <w:rFonts w:ascii="Times New Roman" w:hAnsi="Times New Roman" w:cs="Times New Roman"/>
        </w:rPr>
        <w:t xml:space="preserve"> </w:t>
      </w:r>
      <w:r w:rsidR="00C60BAB" w:rsidRPr="00F2220B">
        <w:rPr>
          <w:rFonts w:ascii="Times New Roman" w:hAnsi="Times New Roman" w:cs="Times New Roman"/>
        </w:rPr>
        <w:t xml:space="preserve">uses negative equity variables as the cause of minus DER and DAR. </w:t>
      </w:r>
      <w:r>
        <w:rPr>
          <w:rFonts w:ascii="Times New Roman" w:hAnsi="Times New Roman" w:cs="Times New Roman"/>
        </w:rPr>
        <w:fldChar w:fldCharType="begin" w:fldLock="1"/>
      </w:r>
      <w:r>
        <w:rPr>
          <w:rFonts w:ascii="Times New Roman" w:hAnsi="Times New Roman" w:cs="Times New Roman"/>
        </w:rPr>
        <w:instrText>ADDIN CSL_CITATION {"citationItems":[{"id":"ITEM-1","itemData":{"DOI":"10.35134/ekobistek.v11i4.443","ISSN":"2527-9483","abstract":"This study aims to determine the financial performance of PT Garuda Indonesia Tbk. From 2020–2022, which is measured using the liquidity ratio and solvency ratio. The data used in this study are the financial statements of PT Garuda Indonesia Tbk. From 2020-2022. The results of the data analysis show the level of liquidity of PT Garuda Indonesia Tbk. Measured using the current ratio, the highest yield is 47.65%, and the lowest is 5.29%. The highest quick ratio in 2022 will be 43.61%, and the lowest will be 4.03%. The highest cash ratio was 31.03%, while the lowest was 1.05%. The highest DAR is 184.95%, while the lowest is 118.01%. The highest DER is -655.32%, while the lowest is -217.72%. The two ratios show that the financial performance of PT Garuda Indonesia Tbk. In unsanitary conditions","author":[{"dropping-particle":"","family":"Mutmainah","given":"Siti","non-dropping-particle":"","parse-names":false,"suffix":""},{"dropping-particle":"","family":"Aprilia","given":"Alfi Noor","non-dropping-particle":"","parse-names":false,"suffix":""},{"dropping-particle":"","family":"Citradewi","given":"Adelina","non-dropping-particle":"","parse-names":false,"suffix":""}],"container-title":"J-ISACC : Journal Islamic Accounting Competency","id":"ITEM-1","issue":"2","issued":{"date-parts":[["2023"]]},"page":"31-42","title":"Analisis Kinerja Keuangan Menggunakan Rasio Likuiditas dan Rasio Solvabilitas pada PT. Garuda Indonesia Tbk","type":"article-journal","volume":"3"},"uris":["http://www.mendeley.com/documents/?uuid=dc588062-b2db-411d-8f47-ac71395b59e6"]}],"mendeley":{"formattedCitation":"(Mutmainah et al., 2023)","plainTextFormattedCitation":"(Mutmainah et al., 2023)","previouslyFormattedCitation":"(Mutmainah et al., 2023)"},"properties":{"noteIndex":0},"schema":"https://github.com/citation-style-language/schema/raw/master/csl-citation.json"}</w:instrText>
      </w:r>
      <w:r>
        <w:rPr>
          <w:rFonts w:ascii="Times New Roman" w:hAnsi="Times New Roman" w:cs="Times New Roman"/>
        </w:rPr>
        <w:fldChar w:fldCharType="separate"/>
      </w:r>
      <w:r w:rsidRPr="00A932F5">
        <w:rPr>
          <w:rFonts w:ascii="Times New Roman" w:hAnsi="Times New Roman" w:cs="Times New Roman"/>
          <w:noProof/>
        </w:rPr>
        <w:t>(Mutmainah et al., 2023)</w:t>
      </w:r>
      <w:r>
        <w:rPr>
          <w:rFonts w:ascii="Times New Roman" w:hAnsi="Times New Roman" w:cs="Times New Roman"/>
        </w:rPr>
        <w:fldChar w:fldCharType="end"/>
      </w:r>
      <w:r>
        <w:rPr>
          <w:rFonts w:ascii="Times New Roman" w:hAnsi="Times New Roman" w:cs="Times New Roman"/>
        </w:rPr>
        <w:t xml:space="preserve"> </w:t>
      </w:r>
      <w:r w:rsidR="00C60BAB" w:rsidRPr="00F2220B">
        <w:rPr>
          <w:rFonts w:ascii="Times New Roman" w:hAnsi="Times New Roman" w:cs="Times New Roman"/>
        </w:rPr>
        <w:t>the results of the DER analysis from 2020 to 2022 for PT Garuda Indonesia (</w:t>
      </w:r>
      <w:proofErr w:type="spellStart"/>
      <w:r w:rsidR="00C60BAB" w:rsidRPr="00F2220B">
        <w:rPr>
          <w:rFonts w:ascii="Times New Roman" w:hAnsi="Times New Roman" w:cs="Times New Roman"/>
        </w:rPr>
        <w:t>Persero</w:t>
      </w:r>
      <w:proofErr w:type="spellEnd"/>
      <w:r w:rsidR="00C60BAB" w:rsidRPr="00F2220B">
        <w:rPr>
          <w:rFonts w:ascii="Times New Roman" w:hAnsi="Times New Roman" w:cs="Times New Roman"/>
        </w:rPr>
        <w:t xml:space="preserve">) </w:t>
      </w:r>
      <w:proofErr w:type="spellStart"/>
      <w:r w:rsidR="00C60BAB" w:rsidRPr="00F2220B">
        <w:rPr>
          <w:rFonts w:ascii="Times New Roman" w:hAnsi="Times New Roman" w:cs="Times New Roman"/>
        </w:rPr>
        <w:t>Tbk</w:t>
      </w:r>
      <w:proofErr w:type="spellEnd"/>
      <w:r w:rsidR="00C60BAB" w:rsidRPr="00F2220B">
        <w:rPr>
          <w:rFonts w:ascii="Times New Roman" w:hAnsi="Times New Roman" w:cs="Times New Roman"/>
        </w:rPr>
        <w:t xml:space="preserve"> are minus. This research is a replica of research </w:t>
      </w:r>
      <w:r>
        <w:rPr>
          <w:rFonts w:ascii="Times New Roman" w:hAnsi="Times New Roman" w:cs="Times New Roman"/>
        </w:rPr>
        <w:fldChar w:fldCharType="begin" w:fldLock="1"/>
      </w:r>
      <w:r>
        <w:rPr>
          <w:rFonts w:ascii="Times New Roman" w:hAnsi="Times New Roman" w:cs="Times New Roman"/>
        </w:rPr>
        <w:instrText>ADDIN CSL_CITATION {"citationItems":[{"id":"ITEM-1","itemData":{"DOI":"10.54259/akua.v1i2.786","ISSN":"2810-0735","abstract":"This causal study aims to analyze the effect of net income and debt value on negative equity in companies with a special label “tato” listed on the Indonesia Stock Exchange (IDX) in 2020. This study involved 59 companies and as many as 22 companies were selected based on sample criteria. 22 observational data. The data collection technique uses the documentation method in the form of financial reports that have been published through www.idx.co.id. The data that has been collected is processed using the SPSS version 23 program. The data analysis technique used is multiple linear regression analysis. The results of this study indicate that, partially net income has a positive and insignificant effect on negative equity, while the value of debt has a negative and significant effect on negative equity. Meanwhile, simultaneously net income and debt value have a significant negative effect on equity. Following up on the findings of this study, the measurement of the causes of negative equity must be identified early on and analyzed carefully so that it can be controlled so as to increase the company's equity value.","author":[{"dropping-particle":"","family":"Suwandi","given":"","non-dropping-particle":"","parse-names":false,"suffix":""}],"container-title":"AKUA: Jurnal Akuntansi dan Keuangan","id":"ITEM-1","issue":"2","issued":{"date-parts":[["2022"]]},"page":"216-225","title":"Penyebab Ekuitas Negatif: Uji Signifikansi Pada Laba Bersih dan Nilai Utang","type":"article-journal","volume":"1"},"uris":["http://www.mendeley.com/documents/?uuid=a61bca4e-a2f7-4a68-8aef-19f76a690730"]}],"mendeley":{"formattedCitation":"(Suwandi, 2022)","plainTextFormattedCitation":"(Suwandi, 2022)","previouslyFormattedCitation":"(Suwandi, 2022)"},"properties":{"noteIndex":0},"schema":"https://github.com/citation-style-language/schema/raw/master/csl-citation.json"}</w:instrText>
      </w:r>
      <w:r>
        <w:rPr>
          <w:rFonts w:ascii="Times New Roman" w:hAnsi="Times New Roman" w:cs="Times New Roman"/>
        </w:rPr>
        <w:fldChar w:fldCharType="separate"/>
      </w:r>
      <w:r w:rsidRPr="00A932F5">
        <w:rPr>
          <w:rFonts w:ascii="Times New Roman" w:hAnsi="Times New Roman" w:cs="Times New Roman"/>
          <w:noProof/>
        </w:rPr>
        <w:t>(Suwandi, 2022)</w:t>
      </w:r>
      <w:r>
        <w:rPr>
          <w:rFonts w:ascii="Times New Roman" w:hAnsi="Times New Roman" w:cs="Times New Roman"/>
        </w:rPr>
        <w:fldChar w:fldCharType="end"/>
      </w:r>
      <w:r>
        <w:rPr>
          <w:rFonts w:ascii="Times New Roman" w:hAnsi="Times New Roman" w:cs="Times New Roman"/>
        </w:rPr>
        <w:t xml:space="preserve"> </w:t>
      </w:r>
      <w:r w:rsidR="00C60BAB" w:rsidRPr="00F2220B">
        <w:rPr>
          <w:rFonts w:ascii="Times New Roman" w:hAnsi="Times New Roman" w:cs="Times New Roman"/>
        </w:rPr>
        <w:t>which only uses the debt value variable. Previous research has carried out DER analysis from 2020 to 2022, so this research aims to continue previous research by adding data for three quarters in 2023 and will analyze changes every quarter.</w:t>
      </w:r>
    </w:p>
    <w:p w14:paraId="0A7E5AFB" w14:textId="77777777" w:rsidR="00310EAD" w:rsidRDefault="00310EAD" w:rsidP="00310EAD">
      <w:pPr>
        <w:spacing w:after="0" w:line="240" w:lineRule="auto"/>
        <w:jc w:val="both"/>
        <w:rPr>
          <w:rFonts w:ascii="Times New Roman" w:hAnsi="Times New Roman" w:cs="Times New Roman"/>
        </w:rPr>
      </w:pPr>
    </w:p>
    <w:p w14:paraId="1FA8E694" w14:textId="77777777" w:rsidR="001A4910" w:rsidRPr="00310EAD" w:rsidRDefault="001A4910" w:rsidP="00310EAD">
      <w:pPr>
        <w:spacing w:after="0" w:line="240" w:lineRule="auto"/>
        <w:jc w:val="both"/>
        <w:rPr>
          <w:rFonts w:ascii="Times New Roman" w:hAnsi="Times New Roman" w:cs="Times New Roman"/>
        </w:rPr>
      </w:pPr>
    </w:p>
    <w:p w14:paraId="2C74F76C" w14:textId="488BCF68" w:rsidR="00310EAD" w:rsidRPr="00316695" w:rsidRDefault="00310EAD" w:rsidP="00310EAD">
      <w:pPr>
        <w:pStyle w:val="BodyText"/>
        <w:tabs>
          <w:tab w:val="left" w:pos="567"/>
        </w:tabs>
        <w:ind w:left="567" w:hanging="567"/>
        <w:jc w:val="left"/>
        <w:outlineLvl w:val="0"/>
        <w:rPr>
          <w:rFonts w:ascii="Times New Roman" w:hAnsi="Times New Roman"/>
          <w:b/>
          <w:bCs/>
          <w:szCs w:val="22"/>
          <w:lang w:eastAsia="id-ID"/>
        </w:rPr>
      </w:pPr>
      <w:r w:rsidRPr="00316695">
        <w:rPr>
          <w:rFonts w:ascii="Times New Roman" w:hAnsi="Times New Roman"/>
          <w:b/>
          <w:bCs/>
          <w:szCs w:val="22"/>
          <w:lang w:eastAsia="id-ID"/>
        </w:rPr>
        <w:t>2</w:t>
      </w:r>
      <w:r w:rsidRPr="00316695">
        <w:rPr>
          <w:rFonts w:ascii="Times New Roman" w:hAnsi="Times New Roman"/>
          <w:b/>
          <w:bCs/>
          <w:szCs w:val="22"/>
          <w:lang w:eastAsia="id-ID"/>
        </w:rPr>
        <w:tab/>
      </w:r>
      <w:r w:rsidR="00B47806">
        <w:rPr>
          <w:rFonts w:ascii="Times New Roman" w:hAnsi="Times New Roman"/>
          <w:b/>
          <w:bCs/>
          <w:szCs w:val="22"/>
          <w:lang w:eastAsia="id-ID"/>
        </w:rPr>
        <w:t>Literature Review</w:t>
      </w:r>
    </w:p>
    <w:p w14:paraId="1E44B278" w14:textId="77777777" w:rsidR="00310EAD" w:rsidRPr="00310EAD" w:rsidRDefault="00310EAD" w:rsidP="00310EAD">
      <w:pPr>
        <w:spacing w:after="0" w:line="240" w:lineRule="auto"/>
        <w:jc w:val="both"/>
        <w:rPr>
          <w:rFonts w:ascii="Times New Roman" w:hAnsi="Times New Roman" w:cs="Times New Roman"/>
        </w:rPr>
      </w:pPr>
    </w:p>
    <w:p w14:paraId="4C7F5CF7" w14:textId="425DE15A" w:rsidR="00310EAD" w:rsidRPr="00310EAD" w:rsidRDefault="00310EAD" w:rsidP="00310EAD">
      <w:pPr>
        <w:pStyle w:val="Heading2"/>
        <w:spacing w:before="0" w:after="0" w:line="240" w:lineRule="auto"/>
        <w:ind w:left="567" w:hanging="567"/>
        <w:rPr>
          <w:rFonts w:ascii="Times New Roman" w:hAnsi="Times New Roman" w:cs="Times New Roman"/>
          <w:sz w:val="22"/>
          <w:szCs w:val="22"/>
          <w:lang w:eastAsia="en-US"/>
        </w:rPr>
      </w:pPr>
      <w:r w:rsidRPr="00310EAD">
        <w:rPr>
          <w:rFonts w:ascii="Times New Roman" w:hAnsi="Times New Roman" w:cs="Times New Roman"/>
          <w:sz w:val="22"/>
          <w:szCs w:val="22"/>
          <w:lang w:eastAsia="en-US"/>
        </w:rPr>
        <w:t>2.</w:t>
      </w:r>
      <w:r w:rsidRPr="00310EAD">
        <w:rPr>
          <w:rFonts w:ascii="Times New Roman" w:hAnsi="Times New Roman" w:cs="Times New Roman"/>
          <w:sz w:val="22"/>
          <w:szCs w:val="22"/>
          <w:lang w:val="id-ID" w:eastAsia="en-US"/>
        </w:rPr>
        <w:t>1</w:t>
      </w:r>
      <w:r w:rsidRPr="00310EAD">
        <w:rPr>
          <w:rFonts w:ascii="Times New Roman" w:hAnsi="Times New Roman" w:cs="Times New Roman"/>
          <w:sz w:val="22"/>
          <w:szCs w:val="22"/>
          <w:lang w:val="id-ID" w:eastAsia="en-US"/>
        </w:rPr>
        <w:tab/>
      </w:r>
      <w:r w:rsidR="00B47806">
        <w:rPr>
          <w:rFonts w:ascii="Times New Roman" w:hAnsi="Times New Roman" w:cs="Times New Roman"/>
          <w:sz w:val="22"/>
          <w:szCs w:val="22"/>
          <w:lang w:eastAsia="en-US"/>
        </w:rPr>
        <w:t>Negative Equity</w:t>
      </w:r>
    </w:p>
    <w:p w14:paraId="4D1E527C" w14:textId="77777777" w:rsidR="00310EAD" w:rsidRPr="00310EAD" w:rsidRDefault="00310EAD" w:rsidP="00310EAD">
      <w:pPr>
        <w:pStyle w:val="Text"/>
        <w:spacing w:before="0" w:after="0" w:line="240" w:lineRule="auto"/>
        <w:rPr>
          <w:rFonts w:ascii="Times New Roman" w:hAnsi="Times New Roman"/>
          <w:lang w:val="id-ID"/>
        </w:rPr>
      </w:pPr>
    </w:p>
    <w:p w14:paraId="6B824458" w14:textId="7E58E07C" w:rsidR="00B47806" w:rsidRPr="006F5ABD" w:rsidRDefault="00B47806" w:rsidP="00B47806">
      <w:pPr>
        <w:spacing w:after="0" w:line="240" w:lineRule="auto"/>
        <w:jc w:val="both"/>
        <w:rPr>
          <w:rFonts w:ascii="Times New Roman" w:hAnsi="Times New Roman" w:cs="Times New Roman"/>
          <w:bCs/>
        </w:rPr>
      </w:pPr>
      <w:r w:rsidRPr="006F5ABD">
        <w:rPr>
          <w:rFonts w:ascii="Times New Roman" w:hAnsi="Times New Roman" w:cs="Times New Roman"/>
          <w:bCs/>
        </w:rPr>
        <w:t xml:space="preserve">Companies with negative equity are companies that go bankrupt but continue to operate </w:t>
      </w:r>
      <w:r w:rsidR="00A932F5">
        <w:rPr>
          <w:rFonts w:ascii="Times New Roman" w:hAnsi="Times New Roman" w:cs="Times New Roman"/>
          <w:bCs/>
        </w:rPr>
        <w:fldChar w:fldCharType="begin" w:fldLock="1"/>
      </w:r>
      <w:r w:rsidR="00497A80">
        <w:rPr>
          <w:rFonts w:ascii="Times New Roman" w:hAnsi="Times New Roman" w:cs="Times New Roman"/>
          <w:bCs/>
        </w:rPr>
        <w:instrText>ADDIN CSL_CITATION {"citationItems":[{"id":"ITEM-1","itemData":{"DOI":"10.1257/aer.98.5.1943","ISSN":"00028282","abstract":"Large Japanese banks often engaged in sham loan restructurings that kept credit flowing to otherwise insolvent borrowers (which we call zombies). We examine the implications of suppressing the normal competitive process whereby the zombies would shed workers and lose market share. The congestion created by the zombies reduces the profits for healthy firms, which discourages their entry and investment. We confirm that zombie-dominated industries exhibit more depressed job creation and destruction, and lower productivity. We present firm-level regressions showing that the increase in zombies depressed the investment and employment growth of non-zombies and widened the productivity gap between zombies and non-zombies.","author":[{"dropping-particle":"","family":"Caballero","given":"Ricardo J.","non-dropping-particle":"","parse-names":false,"suffix":""},{"dropping-particle":"","family":"Hoshi","given":"Takeo","non-dropping-particle":"","parse-names":false,"suffix":""},{"dropping-particle":"","family":"Kashyap","given":"Anil K.","non-dropping-particle":"","parse-names":false,"suffix":""}],"container-title":"American Economic Review","id":"ITEM-1","issue":"5","issued":{"date-parts":[["2008"]]},"page":"1943-1977","title":"Zombie lending and depressed restructuring in Japan","type":"article-journal","volume":"98"},"uris":["http://www.mendeley.com/documents/?uuid=986fd2f9-f279-4ede-8bb9-a512e0e09be1"]}],"mendeley":{"formattedCitation":"(Caballero et al., 2008)","plainTextFormattedCitation":"(Caballero et al., 2008)","previouslyFormattedCitation":"(Caballero et al., 2008)"},"properties":{"noteIndex":0},"schema":"https://github.com/citation-style-language/schema/raw/master/csl-citation.json"}</w:instrText>
      </w:r>
      <w:r w:rsidR="00A932F5">
        <w:rPr>
          <w:rFonts w:ascii="Times New Roman" w:hAnsi="Times New Roman" w:cs="Times New Roman"/>
          <w:bCs/>
        </w:rPr>
        <w:fldChar w:fldCharType="separate"/>
      </w:r>
      <w:r w:rsidR="00A932F5" w:rsidRPr="00A932F5">
        <w:rPr>
          <w:rFonts w:ascii="Times New Roman" w:hAnsi="Times New Roman" w:cs="Times New Roman"/>
          <w:bCs/>
          <w:noProof/>
        </w:rPr>
        <w:t>(Caballero et al., 2008)</w:t>
      </w:r>
      <w:r w:rsidR="00A932F5">
        <w:rPr>
          <w:rFonts w:ascii="Times New Roman" w:hAnsi="Times New Roman" w:cs="Times New Roman"/>
          <w:bCs/>
        </w:rPr>
        <w:fldChar w:fldCharType="end"/>
      </w:r>
      <w:r w:rsidRPr="006F5ABD">
        <w:rPr>
          <w:rFonts w:ascii="Times New Roman" w:hAnsi="Times New Roman" w:cs="Times New Roman"/>
          <w:bCs/>
        </w:rPr>
        <w:t xml:space="preserve">. Companies with negative equity are companies that have high leverage </w:t>
      </w:r>
      <w:r w:rsidR="00497A80">
        <w:rPr>
          <w:rFonts w:ascii="Times New Roman" w:hAnsi="Times New Roman" w:cs="Times New Roman"/>
          <w:bCs/>
        </w:rPr>
        <w:fldChar w:fldCharType="begin" w:fldLock="1"/>
      </w:r>
      <w:r w:rsidR="00497A80">
        <w:rPr>
          <w:rFonts w:ascii="Times New Roman" w:hAnsi="Times New Roman" w:cs="Times New Roman"/>
          <w:bCs/>
        </w:rPr>
        <w:instrText>ADDIN CSL_CITATION {"citationItems":[{"id":"ITEM-1","itemData":{"DOI":"10.3846/BTP.17.11125","ISSN":"18224202","abstract":"Businesses in technical bankruptcy are part of the European context, many of them in such financial distress that they have lost all their equity and a very high percentage of them have even incurred negative equity. There is a very little literature analysing these companies; moreover, they are considered as out of the ordinary because they do not fit into conventional theories of business, and are removed from most samples. They are largely neglected. The research questions posed here are a step towards remedying this: “What are the scale and the economic impact of negative equity companies in terms of risk transference?”, “Does this problem differ from one European country to another?”, “Is it an effect of the crisis?”. Using the Bureau Van Dijk’s Amadeus database, we find that nearly 20% of companies have negative equity. Such companies handle more than one billion Euros, i.e. nearly 10% of European GDP. So the results suggest that negative equity companies have a high weight in Europe and, based on the country cluster studied, it seems that neither culture nor geographical area is determinant in explaining their distribution across countries. Nor is the crisis a determinant in explaining their existence, so the problem is not cyclical but structural. These findings have potentially important implications in encouraging European decision makers to factor such companies into their policies and to include them in economic models.","author":[{"dropping-particle":"","family":"Urionabarrenetxea","given":"Sara","non-dropping-particle":"","parse-names":false,"suffix":""},{"dropping-particle":"","family":"San-Jose","given":"Leire","non-dropping-particle":"","parse-names":false,"suffix":""},{"dropping-particle":"","family":"Retolaza","given":"Jose Luis","non-dropping-particle":"","parse-names":false,"suffix":""}],"container-title":"Business: Theory and Practice","id":"ITEM-1","issue":"4","issued":{"date-parts":[["2016"]]},"page":"307-316","title":"Negative equity companies in Europe: Theory and evidence","type":"article-journal","volume":"17"},"uris":["http://www.mendeley.com/documents/?uuid=f6ab956f-f900-4da1-827f-d7a8f7f2ebf2"]}],"mendeley":{"formattedCitation":"(Urionabarrenetxea et al., 2016)","plainTextFormattedCitation":"(Urionabarrenetxea et al., 2016)","previouslyFormattedCitation":"(Urionabarrenetxea et al., 2016)"},"properties":{"noteIndex":0},"schema":"https://github.com/citation-style-language/schema/raw/master/csl-citation.json"}</w:instrText>
      </w:r>
      <w:r w:rsidR="00497A80">
        <w:rPr>
          <w:rFonts w:ascii="Times New Roman" w:hAnsi="Times New Roman" w:cs="Times New Roman"/>
          <w:bCs/>
        </w:rPr>
        <w:fldChar w:fldCharType="separate"/>
      </w:r>
      <w:r w:rsidR="00497A80" w:rsidRPr="00497A80">
        <w:rPr>
          <w:rFonts w:ascii="Times New Roman" w:hAnsi="Times New Roman" w:cs="Times New Roman"/>
          <w:bCs/>
          <w:noProof/>
        </w:rPr>
        <w:t>(Urionabarrenetxea et al., 2016)</w:t>
      </w:r>
      <w:r w:rsidR="00497A80">
        <w:rPr>
          <w:rFonts w:ascii="Times New Roman" w:hAnsi="Times New Roman" w:cs="Times New Roman"/>
          <w:bCs/>
        </w:rPr>
        <w:fldChar w:fldCharType="end"/>
      </w:r>
      <w:r w:rsidRPr="006F5ABD">
        <w:rPr>
          <w:rFonts w:ascii="Times New Roman" w:hAnsi="Times New Roman" w:cs="Times New Roman"/>
          <w:bCs/>
        </w:rPr>
        <w:t xml:space="preserve">. From an accounting perspective, negative equity is caused by the number of assets being smaller than the number of liabilities </w:t>
      </w:r>
      <w:r w:rsidR="00497A80">
        <w:rPr>
          <w:rFonts w:ascii="Times New Roman" w:hAnsi="Times New Roman" w:cs="Times New Roman"/>
          <w:bCs/>
        </w:rPr>
        <w:fldChar w:fldCharType="begin" w:fldLock="1"/>
      </w:r>
      <w:r w:rsidR="00933EF4">
        <w:rPr>
          <w:rFonts w:ascii="Times New Roman" w:hAnsi="Times New Roman" w:cs="Times New Roman"/>
          <w:bCs/>
        </w:rPr>
        <w:instrText>ADDIN CSL_CITATION {"citationItems":[{"id":"ITEM-1","itemData":{"DOI":"10.11594/nstp.2021.1001","author":[{"dropping-particle":"","family":"Nubli","given":"Ikhsan Abi","non-dropping-particle":"","parse-names":false,"suffix":""}],"id":"ITEM-1","issue":"December 2019","issued":{"date-parts":[["2021"]]},"page":"1-15","title":"Analysis of Debt Restructuring Methods for Negative Equity Firm","type":"article-journal","volume":"2021"},"uris":["http://www.mendeley.com/documents/?uuid=1a5d7d80-3a8f-4750-b738-44e91d4792fe"]}],"mendeley":{"formattedCitation":"(Nubli, 2021)","plainTextFormattedCitation":"(Nubli, 2021)","previouslyFormattedCitation":"(Nubli, 2021)"},"properties":{"noteIndex":0},"schema":"https://github.com/citation-style-language/schema/raw/master/csl-citation.json"}</w:instrText>
      </w:r>
      <w:r w:rsidR="00497A80">
        <w:rPr>
          <w:rFonts w:ascii="Times New Roman" w:hAnsi="Times New Roman" w:cs="Times New Roman"/>
          <w:bCs/>
        </w:rPr>
        <w:fldChar w:fldCharType="separate"/>
      </w:r>
      <w:r w:rsidR="00497A80" w:rsidRPr="00497A80">
        <w:rPr>
          <w:rFonts w:ascii="Times New Roman" w:hAnsi="Times New Roman" w:cs="Times New Roman"/>
          <w:bCs/>
          <w:noProof/>
        </w:rPr>
        <w:t>(Nubli, 2021)</w:t>
      </w:r>
      <w:r w:rsidR="00497A80">
        <w:rPr>
          <w:rFonts w:ascii="Times New Roman" w:hAnsi="Times New Roman" w:cs="Times New Roman"/>
          <w:bCs/>
        </w:rPr>
        <w:fldChar w:fldCharType="end"/>
      </w:r>
      <w:r w:rsidRPr="006F5ABD">
        <w:rPr>
          <w:rFonts w:ascii="Times New Roman" w:hAnsi="Times New Roman" w:cs="Times New Roman"/>
          <w:bCs/>
        </w:rPr>
        <w:t>.</w:t>
      </w:r>
    </w:p>
    <w:p w14:paraId="3B326309" w14:textId="77777777" w:rsidR="00310EAD" w:rsidRPr="00310EAD" w:rsidRDefault="00310EAD" w:rsidP="00310EAD">
      <w:pPr>
        <w:spacing w:after="0" w:line="240" w:lineRule="auto"/>
        <w:rPr>
          <w:rFonts w:ascii="Times New Roman" w:hAnsi="Times New Roman" w:cs="Times New Roman"/>
          <w:b/>
        </w:rPr>
      </w:pPr>
    </w:p>
    <w:p w14:paraId="170E29E3" w14:textId="09A4197B" w:rsidR="00310EAD" w:rsidRPr="00310EAD" w:rsidRDefault="00310EAD" w:rsidP="00310EAD">
      <w:pPr>
        <w:pStyle w:val="Heading2"/>
        <w:spacing w:before="0" w:after="0" w:line="240" w:lineRule="auto"/>
        <w:ind w:left="567" w:hanging="567"/>
        <w:rPr>
          <w:rFonts w:ascii="Times New Roman" w:hAnsi="Times New Roman" w:cs="Times New Roman"/>
          <w:sz w:val="22"/>
          <w:szCs w:val="22"/>
          <w:lang w:eastAsia="en-US"/>
        </w:rPr>
      </w:pPr>
      <w:r w:rsidRPr="00310EAD">
        <w:rPr>
          <w:rFonts w:ascii="Times New Roman" w:hAnsi="Times New Roman" w:cs="Times New Roman"/>
          <w:sz w:val="22"/>
          <w:szCs w:val="22"/>
          <w:lang w:eastAsia="en-US"/>
        </w:rPr>
        <w:t>2.</w:t>
      </w:r>
      <w:r w:rsidRPr="00310EAD">
        <w:rPr>
          <w:rFonts w:ascii="Times New Roman" w:hAnsi="Times New Roman" w:cs="Times New Roman"/>
          <w:sz w:val="22"/>
          <w:szCs w:val="22"/>
          <w:lang w:val="id-ID" w:eastAsia="en-US"/>
        </w:rPr>
        <w:t>2</w:t>
      </w:r>
      <w:r w:rsidRPr="00310EAD">
        <w:rPr>
          <w:rFonts w:ascii="Times New Roman" w:hAnsi="Times New Roman" w:cs="Times New Roman"/>
          <w:sz w:val="22"/>
          <w:szCs w:val="22"/>
          <w:lang w:val="id-ID" w:eastAsia="en-US"/>
        </w:rPr>
        <w:tab/>
      </w:r>
      <w:r w:rsidR="00B47806">
        <w:rPr>
          <w:rFonts w:ascii="Times New Roman" w:hAnsi="Times New Roman" w:cs="Times New Roman"/>
          <w:sz w:val="22"/>
          <w:szCs w:val="22"/>
          <w:lang w:eastAsia="en-US"/>
        </w:rPr>
        <w:t>Company Funding Sources</w:t>
      </w:r>
    </w:p>
    <w:p w14:paraId="1569A63C" w14:textId="77777777" w:rsidR="00310EAD" w:rsidRPr="00310EAD" w:rsidRDefault="00310EAD" w:rsidP="00310EAD">
      <w:pPr>
        <w:pStyle w:val="Text"/>
        <w:spacing w:before="0" w:after="0" w:line="240" w:lineRule="auto"/>
        <w:rPr>
          <w:rFonts w:ascii="Times New Roman" w:hAnsi="Times New Roman"/>
        </w:rPr>
      </w:pPr>
    </w:p>
    <w:p w14:paraId="65D26088" w14:textId="6BFFFEBE" w:rsidR="001A4910" w:rsidRDefault="00B47806" w:rsidP="001A4910">
      <w:pPr>
        <w:spacing w:after="0" w:line="240" w:lineRule="auto"/>
        <w:jc w:val="both"/>
        <w:rPr>
          <w:rFonts w:ascii="Times New Roman" w:hAnsi="Times New Roman" w:cs="Times New Roman"/>
          <w:bCs/>
        </w:rPr>
      </w:pPr>
      <w:r w:rsidRPr="00C030AC">
        <w:rPr>
          <w:rFonts w:ascii="Times New Roman" w:hAnsi="Times New Roman" w:cs="Times New Roman"/>
          <w:bCs/>
        </w:rPr>
        <w:t>Capital structure is the mix of permanent funding sources</w:t>
      </w:r>
      <w:r w:rsidR="00933EF4">
        <w:rPr>
          <w:rFonts w:ascii="Times New Roman" w:hAnsi="Times New Roman" w:cs="Times New Roman"/>
          <w:bCs/>
        </w:rPr>
        <w:t xml:space="preserve"> used by a company </w:t>
      </w:r>
      <w:r w:rsidR="00933EF4">
        <w:rPr>
          <w:rFonts w:ascii="Times New Roman" w:hAnsi="Times New Roman" w:cs="Times New Roman"/>
          <w:bCs/>
        </w:rPr>
        <w:fldChar w:fldCharType="begin" w:fldLock="1"/>
      </w:r>
      <w:r w:rsidR="00A41A31">
        <w:rPr>
          <w:rFonts w:ascii="Times New Roman" w:hAnsi="Times New Roman" w:cs="Times New Roman"/>
          <w:bCs/>
        </w:rPr>
        <w:instrText>ADDIN CSL_CITATION {"citationItems":[{"id":"ITEM-1","itemData":{"author":[{"dropping-particle":"","family":"Sawir","given":"Agnes","non-dropping-particle":"","parse-names":false,"suffix":""}],"id":"ITEM-1","issued":{"date-parts":[["2004"]]},"publisher":"PT Gramedia Pustaka Utama","publisher-place":"Jakarta","title":"Kebijakan Pendanaan dan Restrukturisasi Perusahaan","type":"book"},"uris":["http://www.mendeley.com/documents/?uuid=ff446da3-3251-4dcb-acb1-b8b6a6cf813b"]}],"mendeley":{"formattedCitation":"(Sawir, 2004)","plainTextFormattedCitation":"(Sawir, 2004)","previouslyFormattedCitation":"(Sawir, 2004)"},"properties":{"noteIndex":0},"schema":"https://github.com/citation-style-language/schema/raw/master/csl-citation.json"}</w:instrText>
      </w:r>
      <w:r w:rsidR="00933EF4">
        <w:rPr>
          <w:rFonts w:ascii="Times New Roman" w:hAnsi="Times New Roman" w:cs="Times New Roman"/>
          <w:bCs/>
        </w:rPr>
        <w:fldChar w:fldCharType="separate"/>
      </w:r>
      <w:r w:rsidR="00933EF4" w:rsidRPr="00933EF4">
        <w:rPr>
          <w:rFonts w:ascii="Times New Roman" w:hAnsi="Times New Roman" w:cs="Times New Roman"/>
          <w:bCs/>
          <w:noProof/>
        </w:rPr>
        <w:t>(Sawir, 2004)</w:t>
      </w:r>
      <w:r w:rsidR="00933EF4">
        <w:rPr>
          <w:rFonts w:ascii="Times New Roman" w:hAnsi="Times New Roman" w:cs="Times New Roman"/>
          <w:bCs/>
        </w:rPr>
        <w:fldChar w:fldCharType="end"/>
      </w:r>
      <w:r w:rsidRPr="00C030AC">
        <w:rPr>
          <w:rFonts w:ascii="Times New Roman" w:hAnsi="Times New Roman" w:cs="Times New Roman"/>
          <w:bCs/>
        </w:rPr>
        <w:t>. Capital structure is the proportion</w:t>
      </w:r>
      <w:r w:rsidR="00421E21">
        <w:rPr>
          <w:rFonts w:ascii="Times New Roman" w:hAnsi="Times New Roman" w:cs="Times New Roman"/>
          <w:bCs/>
        </w:rPr>
        <w:t xml:space="preserve"> and composition</w:t>
      </w:r>
      <w:r w:rsidRPr="00C030AC">
        <w:rPr>
          <w:rFonts w:ascii="Times New Roman" w:hAnsi="Times New Roman" w:cs="Times New Roman"/>
          <w:bCs/>
        </w:rPr>
        <w:t xml:space="preserve"> of long-term de</w:t>
      </w:r>
      <w:r w:rsidR="00A41A31">
        <w:rPr>
          <w:rFonts w:ascii="Times New Roman" w:hAnsi="Times New Roman" w:cs="Times New Roman"/>
          <w:bCs/>
        </w:rPr>
        <w:t xml:space="preserve">bt and equity </w:t>
      </w:r>
      <w:r w:rsidR="00A41A31">
        <w:rPr>
          <w:rFonts w:ascii="Times New Roman" w:hAnsi="Times New Roman" w:cs="Times New Roman"/>
          <w:bCs/>
        </w:rPr>
        <w:fldChar w:fldCharType="begin" w:fldLock="1"/>
      </w:r>
      <w:r w:rsidR="00A41A31">
        <w:rPr>
          <w:rFonts w:ascii="Times New Roman" w:hAnsi="Times New Roman" w:cs="Times New Roman"/>
          <w:bCs/>
        </w:rPr>
        <w:instrText>ADDIN CSL_CITATION {"citationItems":[{"id":"ITEM-1","itemData":{"author":[{"dropping-particle":"","family":"Mardiyanto","given":"Handono","non-dropping-particle":"","parse-names":false,"suffix":""}],"id":"ITEM-1","issued":{"date-parts":[["2009"]]},"publisher":"Grasindo","publisher-place":"Jakarta","title":"Intisari Manajemen Keuangan: Teori, Soal dan Jawaban","type":"book"},"uris":["http://www.mendeley.com/documents/?uuid=f3a8fc7a-11fe-4845-a1a4-222694ef4161"]}],"mendeley":{"formattedCitation":"(Mardiyanto, 2009)","plainTextFormattedCitation":"(Mardiyanto, 2009)","previouslyFormattedCitation":"(Mardiyanto, 2009)"},"properties":{"noteIndex":0},"schema":"https://github.com/citation-style-language/schema/raw/master/csl-citation.json"}</w:instrText>
      </w:r>
      <w:r w:rsidR="00A41A31">
        <w:rPr>
          <w:rFonts w:ascii="Times New Roman" w:hAnsi="Times New Roman" w:cs="Times New Roman"/>
          <w:bCs/>
        </w:rPr>
        <w:fldChar w:fldCharType="separate"/>
      </w:r>
      <w:r w:rsidR="00A41A31" w:rsidRPr="00A41A31">
        <w:rPr>
          <w:rFonts w:ascii="Times New Roman" w:hAnsi="Times New Roman" w:cs="Times New Roman"/>
          <w:bCs/>
          <w:noProof/>
        </w:rPr>
        <w:t>(Mardiyanto, 2009)</w:t>
      </w:r>
      <w:r w:rsidR="00A41A31">
        <w:rPr>
          <w:rFonts w:ascii="Times New Roman" w:hAnsi="Times New Roman" w:cs="Times New Roman"/>
          <w:bCs/>
        </w:rPr>
        <w:fldChar w:fldCharType="end"/>
      </w:r>
      <w:r w:rsidRPr="00C030AC">
        <w:rPr>
          <w:rFonts w:ascii="Times New Roman" w:hAnsi="Times New Roman" w:cs="Times New Roman"/>
          <w:bCs/>
        </w:rPr>
        <w:t>. If funds are required for the purpose of the company's activities, they can be obtained from long-term sources. Meanwhile, for worker welfare facilities, companies can obtain them from in</w:t>
      </w:r>
      <w:r w:rsidR="00A41A31">
        <w:rPr>
          <w:rFonts w:ascii="Times New Roman" w:hAnsi="Times New Roman" w:cs="Times New Roman"/>
          <w:bCs/>
        </w:rPr>
        <w:t xml:space="preserve">ternal sources </w:t>
      </w:r>
      <w:r w:rsidR="00A41A31">
        <w:rPr>
          <w:rFonts w:ascii="Times New Roman" w:hAnsi="Times New Roman" w:cs="Times New Roman"/>
          <w:bCs/>
        </w:rPr>
        <w:fldChar w:fldCharType="begin" w:fldLock="1"/>
      </w:r>
      <w:r w:rsidR="00E312AD">
        <w:rPr>
          <w:rFonts w:ascii="Times New Roman" w:hAnsi="Times New Roman" w:cs="Times New Roman"/>
          <w:bCs/>
        </w:rPr>
        <w:instrText>ADDIN CSL_CITATION {"citationItems":[{"id":"ITEM-1","itemData":{"author":[{"dropping-particle":"","family":"Komarudin","given":"Mamay","non-dropping-particle":"","parse-names":false,"suffix":""},{"dropping-particle":"","family":"Tabroni","given":"","non-dropping-particle":"","parse-names":false,"suffix":""}],"id":"ITEM-1","issued":{"date-parts":[["2019"]]},"publisher":"Perkumpulan Rumah Cemerlang Indonesia","publisher-place":"Tasikmalaya","title":"Manajemen Keuangan: Struktur Modal","type":"book"},"uris":["http://www.mendeley.com/documents/?uuid=aa401d5d-7840-412a-991d-dc853907ec73"]}],"mendeley":{"formattedCitation":"(Komarudin &amp; Tabroni, 2019)","plainTextFormattedCitation":"(Komarudin &amp; Tabroni, 2019)","previouslyFormattedCitation":"(Komarudin &amp; Tabroni, 2019)"},"properties":{"noteIndex":0},"schema":"https://github.com/citation-style-language/schema/raw/master/csl-citation.json"}</w:instrText>
      </w:r>
      <w:r w:rsidR="00A41A31">
        <w:rPr>
          <w:rFonts w:ascii="Times New Roman" w:hAnsi="Times New Roman" w:cs="Times New Roman"/>
          <w:bCs/>
        </w:rPr>
        <w:fldChar w:fldCharType="separate"/>
      </w:r>
      <w:r w:rsidR="00A41A31" w:rsidRPr="00A41A31">
        <w:rPr>
          <w:rFonts w:ascii="Times New Roman" w:hAnsi="Times New Roman" w:cs="Times New Roman"/>
          <w:bCs/>
          <w:noProof/>
        </w:rPr>
        <w:t>(Komarudin &amp; Tabroni, 2019)</w:t>
      </w:r>
      <w:r w:rsidR="00A41A31">
        <w:rPr>
          <w:rFonts w:ascii="Times New Roman" w:hAnsi="Times New Roman" w:cs="Times New Roman"/>
          <w:bCs/>
        </w:rPr>
        <w:fldChar w:fldCharType="end"/>
      </w:r>
      <w:r w:rsidRPr="00C030AC">
        <w:rPr>
          <w:rFonts w:ascii="Times New Roman" w:hAnsi="Times New Roman" w:cs="Times New Roman"/>
          <w:bCs/>
        </w:rPr>
        <w:t>. Companies obtaining debt are generally used for their bus</w:t>
      </w:r>
      <w:r w:rsidR="00E312AD">
        <w:rPr>
          <w:rFonts w:ascii="Times New Roman" w:hAnsi="Times New Roman" w:cs="Times New Roman"/>
          <w:bCs/>
        </w:rPr>
        <w:t xml:space="preserve">iness activities </w:t>
      </w:r>
      <w:r w:rsidR="00E312AD">
        <w:rPr>
          <w:rFonts w:ascii="Times New Roman" w:hAnsi="Times New Roman" w:cs="Times New Roman"/>
          <w:bCs/>
        </w:rPr>
        <w:fldChar w:fldCharType="begin" w:fldLock="1"/>
      </w:r>
      <w:r w:rsidR="000C1B66">
        <w:rPr>
          <w:rFonts w:ascii="Times New Roman" w:hAnsi="Times New Roman" w:cs="Times New Roman"/>
          <w:bCs/>
        </w:rPr>
        <w:instrText>ADDIN CSL_CITATION {"citationItems":[{"id":"ITEM-1","itemData":{"author":[{"dropping-particle":"","family":"Sitorus","given":"Tarmiden","non-dropping-particle":"","parse-names":false,"suffix":""}],"id":"ITEM-1","issued":{"date-parts":[["2023"]]},"publisher":"PT. RajaGrafindo Persada - Rajawali Pers","publisher-place":"Depok","title":"Pasar Obligasi Indonesia: Teori dan Praktik","type":"book"},"uris":["http://www.mendeley.com/documents/?uuid=5853900a-93cd-48a8-bb55-b0520b13a515"]}],"mendeley":{"formattedCitation":"(Sitorus, 2023)","plainTextFormattedCitation":"(Sitorus, 2023)","previouslyFormattedCitation":"(Sitorus, 2023)"},"properties":{"noteIndex":0},"schema":"https://github.com/citation-style-language/schema/raw/master/csl-citation.json"}</w:instrText>
      </w:r>
      <w:r w:rsidR="00E312AD">
        <w:rPr>
          <w:rFonts w:ascii="Times New Roman" w:hAnsi="Times New Roman" w:cs="Times New Roman"/>
          <w:bCs/>
        </w:rPr>
        <w:fldChar w:fldCharType="separate"/>
      </w:r>
      <w:r w:rsidR="00E312AD" w:rsidRPr="00E312AD">
        <w:rPr>
          <w:rFonts w:ascii="Times New Roman" w:hAnsi="Times New Roman" w:cs="Times New Roman"/>
          <w:bCs/>
          <w:noProof/>
        </w:rPr>
        <w:t>(Sitorus, 2023)</w:t>
      </w:r>
      <w:r w:rsidR="00E312AD">
        <w:rPr>
          <w:rFonts w:ascii="Times New Roman" w:hAnsi="Times New Roman" w:cs="Times New Roman"/>
          <w:bCs/>
        </w:rPr>
        <w:fldChar w:fldCharType="end"/>
      </w:r>
      <w:r w:rsidRPr="00C030AC">
        <w:rPr>
          <w:rFonts w:ascii="Times New Roman" w:hAnsi="Times New Roman" w:cs="Times New Roman"/>
          <w:bCs/>
        </w:rPr>
        <w:t>.</w:t>
      </w:r>
    </w:p>
    <w:p w14:paraId="1BD44680" w14:textId="77777777" w:rsidR="001A4910" w:rsidRDefault="001A4910" w:rsidP="001A4910">
      <w:pPr>
        <w:spacing w:after="0" w:line="240" w:lineRule="auto"/>
        <w:jc w:val="both"/>
        <w:rPr>
          <w:rFonts w:ascii="Times New Roman" w:hAnsi="Times New Roman" w:cs="Times New Roman"/>
          <w:bCs/>
        </w:rPr>
      </w:pPr>
    </w:p>
    <w:p w14:paraId="74BD5933" w14:textId="0759D599" w:rsidR="006C4EAD" w:rsidRPr="00310EAD" w:rsidRDefault="006C4EAD" w:rsidP="006C4EAD">
      <w:pPr>
        <w:pStyle w:val="Heading2"/>
        <w:spacing w:before="0" w:after="0" w:line="240" w:lineRule="auto"/>
        <w:ind w:left="567" w:hanging="567"/>
        <w:rPr>
          <w:rFonts w:ascii="Times New Roman" w:hAnsi="Times New Roman" w:cs="Times New Roman"/>
          <w:sz w:val="22"/>
          <w:szCs w:val="22"/>
          <w:lang w:eastAsia="en-US"/>
        </w:rPr>
      </w:pPr>
      <w:r w:rsidRPr="00310EAD">
        <w:rPr>
          <w:rFonts w:ascii="Times New Roman" w:hAnsi="Times New Roman" w:cs="Times New Roman"/>
          <w:sz w:val="22"/>
          <w:szCs w:val="22"/>
          <w:lang w:eastAsia="en-US"/>
        </w:rPr>
        <w:t>2.</w:t>
      </w:r>
      <w:r>
        <w:rPr>
          <w:rFonts w:ascii="Times New Roman" w:hAnsi="Times New Roman" w:cs="Times New Roman"/>
          <w:sz w:val="22"/>
          <w:szCs w:val="22"/>
          <w:lang w:eastAsia="en-US"/>
        </w:rPr>
        <w:t>3</w:t>
      </w:r>
      <w:r w:rsidRPr="00310EAD">
        <w:rPr>
          <w:rFonts w:ascii="Times New Roman" w:hAnsi="Times New Roman" w:cs="Times New Roman"/>
          <w:sz w:val="22"/>
          <w:szCs w:val="22"/>
          <w:lang w:val="id-ID" w:eastAsia="en-US"/>
        </w:rPr>
        <w:tab/>
      </w:r>
      <w:r>
        <w:rPr>
          <w:rFonts w:ascii="Times New Roman" w:hAnsi="Times New Roman" w:cs="Times New Roman"/>
          <w:sz w:val="22"/>
          <w:szCs w:val="22"/>
          <w:lang w:eastAsia="en-US"/>
        </w:rPr>
        <w:t xml:space="preserve">Fundamental </w:t>
      </w:r>
      <w:r w:rsidR="00B47806">
        <w:rPr>
          <w:rFonts w:ascii="Times New Roman" w:hAnsi="Times New Roman" w:cs="Times New Roman"/>
          <w:sz w:val="22"/>
          <w:szCs w:val="22"/>
          <w:lang w:eastAsia="en-US"/>
        </w:rPr>
        <w:t>Analysis</w:t>
      </w:r>
    </w:p>
    <w:p w14:paraId="1F13EC9F" w14:textId="77777777" w:rsidR="006C4EAD" w:rsidRPr="00310EAD" w:rsidRDefault="006C4EAD" w:rsidP="006C4EAD">
      <w:pPr>
        <w:pStyle w:val="Text"/>
        <w:spacing w:before="0" w:after="0" w:line="240" w:lineRule="auto"/>
        <w:rPr>
          <w:rFonts w:ascii="Times New Roman" w:hAnsi="Times New Roman"/>
        </w:rPr>
      </w:pPr>
    </w:p>
    <w:p w14:paraId="65BFE7B9" w14:textId="64869261" w:rsidR="001A4910" w:rsidRPr="00B47806" w:rsidRDefault="00B47806" w:rsidP="00B47806">
      <w:pPr>
        <w:spacing w:line="240" w:lineRule="auto"/>
        <w:jc w:val="both"/>
        <w:rPr>
          <w:rFonts w:ascii="Times New Roman" w:hAnsi="Times New Roman" w:cs="Times New Roman"/>
          <w:bCs/>
        </w:rPr>
      </w:pPr>
      <w:bookmarkStart w:id="0" w:name="_Hlk158544624"/>
      <w:r w:rsidRPr="00A905BC">
        <w:rPr>
          <w:rFonts w:ascii="Times New Roman" w:hAnsi="Times New Roman" w:cs="Times New Roman"/>
          <w:bCs/>
        </w:rPr>
        <w:t xml:space="preserve">In investing, investors carry out fundamental analysis by looking at the company's performance from its </w:t>
      </w:r>
      <w:r w:rsidR="000C1B66">
        <w:rPr>
          <w:rFonts w:ascii="Times New Roman" w:hAnsi="Times New Roman" w:cs="Times New Roman"/>
          <w:bCs/>
        </w:rPr>
        <w:t xml:space="preserve">financial reports </w:t>
      </w:r>
      <w:r w:rsidR="000C1B66">
        <w:rPr>
          <w:rFonts w:ascii="Times New Roman" w:hAnsi="Times New Roman" w:cs="Times New Roman"/>
          <w:bCs/>
        </w:rPr>
        <w:fldChar w:fldCharType="begin" w:fldLock="1"/>
      </w:r>
      <w:r w:rsidR="007D7ABC">
        <w:rPr>
          <w:rFonts w:ascii="Times New Roman" w:hAnsi="Times New Roman" w:cs="Times New Roman"/>
          <w:bCs/>
        </w:rPr>
        <w:instrText>ADDIN CSL_CITATION {"citationItems":[{"id":"ITEM-1","itemData":{"author":[{"dropping-particle":"","family":"Auliya","given":"Zakky Fahma","non-dropping-particle":"","parse-names":false,"suffix":""}],"id":"ITEM-1","issued":{"date-parts":[["2021"]]},"publisher":"Lintang Pustaka Utama","publisher-place":"Sleman","title":"Cara Simple Analisis Fundamental","type":"book"},"uris":["http://www.mendeley.com/documents/?uuid=1ed4a16d-a5b3-4d63-a6a5-871dd76d535d"]}],"mendeley":{"formattedCitation":"(Auliya, 2021)","plainTextFormattedCitation":"(Auliya, 2021)","previouslyFormattedCitation":"(Auliya, 2021)"},"properties":{"noteIndex":0},"schema":"https://github.com/citation-style-language/schema/raw/master/csl-citation.json"}</w:instrText>
      </w:r>
      <w:r w:rsidR="000C1B66">
        <w:rPr>
          <w:rFonts w:ascii="Times New Roman" w:hAnsi="Times New Roman" w:cs="Times New Roman"/>
          <w:bCs/>
        </w:rPr>
        <w:fldChar w:fldCharType="separate"/>
      </w:r>
      <w:r w:rsidR="000C1B66" w:rsidRPr="000C1B66">
        <w:rPr>
          <w:rFonts w:ascii="Times New Roman" w:hAnsi="Times New Roman" w:cs="Times New Roman"/>
          <w:bCs/>
          <w:noProof/>
        </w:rPr>
        <w:t>(Auliya, 2021)</w:t>
      </w:r>
      <w:r w:rsidR="000C1B66">
        <w:rPr>
          <w:rFonts w:ascii="Times New Roman" w:hAnsi="Times New Roman" w:cs="Times New Roman"/>
          <w:bCs/>
        </w:rPr>
        <w:fldChar w:fldCharType="end"/>
      </w:r>
      <w:r w:rsidRPr="00A905BC">
        <w:rPr>
          <w:rFonts w:ascii="Times New Roman" w:hAnsi="Times New Roman" w:cs="Times New Roman"/>
          <w:bCs/>
        </w:rPr>
        <w:t>. Information used in fundamental analysis includes total liabilities an</w:t>
      </w:r>
      <w:r w:rsidR="007D7ABC">
        <w:rPr>
          <w:rFonts w:ascii="Times New Roman" w:hAnsi="Times New Roman" w:cs="Times New Roman"/>
          <w:bCs/>
        </w:rPr>
        <w:t xml:space="preserve">d total equity </w:t>
      </w:r>
      <w:r w:rsidR="007D7ABC">
        <w:rPr>
          <w:rFonts w:ascii="Times New Roman" w:hAnsi="Times New Roman" w:cs="Times New Roman"/>
          <w:bCs/>
        </w:rPr>
        <w:fldChar w:fldCharType="begin" w:fldLock="1"/>
      </w:r>
      <w:r w:rsidR="007D7ABC">
        <w:rPr>
          <w:rFonts w:ascii="Times New Roman" w:hAnsi="Times New Roman" w:cs="Times New Roman"/>
          <w:bCs/>
        </w:rPr>
        <w:instrText>ADDIN CSL_CITATION {"citationItems":[{"id":"ITEM-1","itemData":{"author":[{"dropping-particle":"","family":"Sukamulja","given":"Sukmawati","non-dropping-particle":"","parse-names":false,"suffix":""}],"id":"ITEM-1","issued":{"date-parts":[["2022"]]},"publisher":"ANDI","publisher-place":"Yogyakarta","title":"Analisis Laporan Keuangan: Sebagai Dasar Pengambilan Keputusan Investasi","type":"book"},"uris":["http://www.mendeley.com/documents/?uuid=1430112c-9fd6-4f74-8dd2-8e46ff27b3d3"]}],"mendeley":{"formattedCitation":"(Sukamulja, 2022)","plainTextFormattedCitation":"(Sukamulja, 2022)","previouslyFormattedCitation":"(Sukamulja, 2022)"},"properties":{"noteIndex":0},"schema":"https://github.com/citation-style-language/schema/raw/master/csl-citation.json"}</w:instrText>
      </w:r>
      <w:r w:rsidR="007D7ABC">
        <w:rPr>
          <w:rFonts w:ascii="Times New Roman" w:hAnsi="Times New Roman" w:cs="Times New Roman"/>
          <w:bCs/>
        </w:rPr>
        <w:fldChar w:fldCharType="separate"/>
      </w:r>
      <w:r w:rsidR="007D7ABC" w:rsidRPr="007D7ABC">
        <w:rPr>
          <w:rFonts w:ascii="Times New Roman" w:hAnsi="Times New Roman" w:cs="Times New Roman"/>
          <w:bCs/>
          <w:noProof/>
        </w:rPr>
        <w:t>(Sukamulja, 2022)</w:t>
      </w:r>
      <w:r w:rsidR="007D7ABC">
        <w:rPr>
          <w:rFonts w:ascii="Times New Roman" w:hAnsi="Times New Roman" w:cs="Times New Roman"/>
          <w:bCs/>
        </w:rPr>
        <w:fldChar w:fldCharType="end"/>
      </w:r>
      <w:r w:rsidRPr="00A905BC">
        <w:rPr>
          <w:rFonts w:ascii="Times New Roman" w:hAnsi="Times New Roman" w:cs="Times New Roman"/>
          <w:bCs/>
        </w:rPr>
        <w:t xml:space="preserve">. Investors will see the amount of company wealth (equity) at the beginning of the period, transactions that cause increases and decreases in equity, and the amount of equity at the end of the period </w:t>
      </w:r>
      <w:bookmarkEnd w:id="0"/>
      <w:r w:rsidR="007D7ABC">
        <w:rPr>
          <w:rFonts w:ascii="Times New Roman" w:hAnsi="Times New Roman" w:cs="Times New Roman"/>
          <w:bCs/>
        </w:rPr>
        <w:fldChar w:fldCharType="begin" w:fldLock="1"/>
      </w:r>
      <w:r w:rsidR="007D7ABC">
        <w:rPr>
          <w:rFonts w:ascii="Times New Roman" w:hAnsi="Times New Roman" w:cs="Times New Roman"/>
          <w:bCs/>
        </w:rPr>
        <w:instrText>ADDIN CSL_CITATION {"citationItems":[{"id":"ITEM-1","itemData":{"author":[{"dropping-particle":"","family":"Budiman","given":"Reymond","non-dropping-particle":"","parse-names":false,"suffix":""}],"id":"ITEM-1","issued":{"date-parts":[["2022"]]},"publisher":"PT Elex Media Komputindo","publisher-place":"Jakarta","title":"Kesalahan - Kesalahan Investor Saham Pemula","type":"book"},"uris":["http://www.mendeley.com/documents/?uuid=5c53d287-25c7-4393-bb00-0205169dddf4"]}],"mendeley":{"formattedCitation":"(Budiman, 2022)","plainTextFormattedCitation":"(Budiman, 2022)","previouslyFormattedCitation":"(Budiman, 2022)"},"properties":{"noteIndex":0},"schema":"https://github.com/citation-style-language/schema/raw/master/csl-citation.json"}</w:instrText>
      </w:r>
      <w:r w:rsidR="007D7ABC">
        <w:rPr>
          <w:rFonts w:ascii="Times New Roman" w:hAnsi="Times New Roman" w:cs="Times New Roman"/>
          <w:bCs/>
        </w:rPr>
        <w:fldChar w:fldCharType="separate"/>
      </w:r>
      <w:r w:rsidR="007D7ABC" w:rsidRPr="007D7ABC">
        <w:rPr>
          <w:rFonts w:ascii="Times New Roman" w:hAnsi="Times New Roman" w:cs="Times New Roman"/>
          <w:bCs/>
          <w:noProof/>
        </w:rPr>
        <w:t>(Budiman, 2022)</w:t>
      </w:r>
      <w:r w:rsidR="007D7ABC">
        <w:rPr>
          <w:rFonts w:ascii="Times New Roman" w:hAnsi="Times New Roman" w:cs="Times New Roman"/>
          <w:bCs/>
        </w:rPr>
        <w:fldChar w:fldCharType="end"/>
      </w:r>
      <w:r w:rsidR="007D7ABC">
        <w:rPr>
          <w:rFonts w:ascii="Times New Roman" w:hAnsi="Times New Roman" w:cs="Times New Roman"/>
          <w:bCs/>
        </w:rPr>
        <w:t>.</w:t>
      </w:r>
    </w:p>
    <w:p w14:paraId="23AC5138" w14:textId="59D51018" w:rsidR="006C4EAD" w:rsidRPr="00310EAD" w:rsidRDefault="006C4EAD" w:rsidP="006C4EAD">
      <w:pPr>
        <w:pStyle w:val="Heading2"/>
        <w:spacing w:before="0" w:after="0" w:line="240" w:lineRule="auto"/>
        <w:ind w:left="567" w:hanging="567"/>
        <w:rPr>
          <w:rFonts w:ascii="Times New Roman" w:hAnsi="Times New Roman" w:cs="Times New Roman"/>
          <w:sz w:val="22"/>
          <w:szCs w:val="22"/>
          <w:lang w:eastAsia="en-US"/>
        </w:rPr>
      </w:pPr>
      <w:r w:rsidRPr="00310EAD">
        <w:rPr>
          <w:rFonts w:ascii="Times New Roman" w:hAnsi="Times New Roman" w:cs="Times New Roman"/>
          <w:sz w:val="22"/>
          <w:szCs w:val="22"/>
          <w:lang w:eastAsia="en-US"/>
        </w:rPr>
        <w:t>2.</w:t>
      </w:r>
      <w:r>
        <w:rPr>
          <w:rFonts w:ascii="Times New Roman" w:hAnsi="Times New Roman" w:cs="Times New Roman"/>
          <w:sz w:val="22"/>
          <w:szCs w:val="22"/>
          <w:lang w:eastAsia="en-US"/>
        </w:rPr>
        <w:t>4</w:t>
      </w:r>
      <w:r w:rsidRPr="00310EAD">
        <w:rPr>
          <w:rFonts w:ascii="Times New Roman" w:hAnsi="Times New Roman" w:cs="Times New Roman"/>
          <w:sz w:val="22"/>
          <w:szCs w:val="22"/>
          <w:lang w:val="id-ID" w:eastAsia="en-US"/>
        </w:rPr>
        <w:tab/>
      </w:r>
      <w:r w:rsidR="00B47806">
        <w:rPr>
          <w:rFonts w:ascii="Times New Roman" w:hAnsi="Times New Roman" w:cs="Times New Roman"/>
          <w:sz w:val="22"/>
          <w:szCs w:val="22"/>
          <w:lang w:eastAsia="en-US"/>
        </w:rPr>
        <w:t xml:space="preserve">Framework </w:t>
      </w:r>
      <w:proofErr w:type="gramStart"/>
      <w:r w:rsidR="00B47806">
        <w:rPr>
          <w:rFonts w:ascii="Times New Roman" w:hAnsi="Times New Roman" w:cs="Times New Roman"/>
          <w:sz w:val="22"/>
          <w:szCs w:val="22"/>
          <w:lang w:eastAsia="en-US"/>
        </w:rPr>
        <w:t>For</w:t>
      </w:r>
      <w:proofErr w:type="gramEnd"/>
      <w:r w:rsidR="00B47806">
        <w:rPr>
          <w:rFonts w:ascii="Times New Roman" w:hAnsi="Times New Roman" w:cs="Times New Roman"/>
          <w:sz w:val="22"/>
          <w:szCs w:val="22"/>
          <w:lang w:eastAsia="en-US"/>
        </w:rPr>
        <w:t xml:space="preserve"> Thought and Hypothesis</w:t>
      </w:r>
      <w:r>
        <w:rPr>
          <w:rFonts w:ascii="Times New Roman" w:hAnsi="Times New Roman" w:cs="Times New Roman"/>
          <w:sz w:val="22"/>
          <w:szCs w:val="22"/>
          <w:lang w:eastAsia="en-US"/>
        </w:rPr>
        <w:t xml:space="preserve"> </w:t>
      </w:r>
    </w:p>
    <w:p w14:paraId="24B49E72" w14:textId="77777777" w:rsidR="006C4EAD" w:rsidRPr="00310EAD" w:rsidRDefault="006C4EAD" w:rsidP="006C4EAD">
      <w:pPr>
        <w:pStyle w:val="Text"/>
        <w:spacing w:before="0" w:after="0" w:line="240" w:lineRule="auto"/>
        <w:rPr>
          <w:rFonts w:ascii="Times New Roman" w:hAnsi="Times New Roman"/>
        </w:rPr>
      </w:pPr>
    </w:p>
    <w:p w14:paraId="0A2C3F09" w14:textId="6ED4921D" w:rsidR="00B47806" w:rsidRPr="00A33403" w:rsidRDefault="00B47806" w:rsidP="00B47806">
      <w:pPr>
        <w:spacing w:line="240" w:lineRule="auto"/>
        <w:jc w:val="both"/>
        <w:rPr>
          <w:rFonts w:ascii="Times New Roman" w:hAnsi="Times New Roman" w:cs="Times New Roman"/>
          <w:bCs/>
        </w:rPr>
      </w:pPr>
      <w:bookmarkStart w:id="1" w:name="_Hlk158544864"/>
      <w:r w:rsidRPr="00A33403">
        <w:rPr>
          <w:rFonts w:ascii="Times New Roman" w:hAnsi="Times New Roman" w:cs="Times New Roman"/>
          <w:bCs/>
        </w:rPr>
        <w:t xml:space="preserve">In an economic crisis, companies that experience losses caused by high leverage must face minus equity </w:t>
      </w:r>
      <w:r w:rsidR="007D7ABC">
        <w:rPr>
          <w:rFonts w:ascii="Times New Roman" w:hAnsi="Times New Roman" w:cs="Times New Roman"/>
          <w:bCs/>
        </w:rPr>
        <w:fldChar w:fldCharType="begin" w:fldLock="1"/>
      </w:r>
      <w:r w:rsidR="007D7ABC">
        <w:rPr>
          <w:rFonts w:ascii="Times New Roman" w:hAnsi="Times New Roman" w:cs="Times New Roman"/>
          <w:bCs/>
        </w:rPr>
        <w:instrText>ADDIN CSL_CITATION {"citationItems":[{"id":"ITEM-1","itemData":{"DOI":"10.3846/BTP.17.11125","ISSN":"18224202","abstract":"Businesses in technical bankruptcy are part of the European context, many of them in such financial distress that they have lost all their equity and a very high percentage of them have even incurred negative equity. There is a very little literature analysing these companies; moreover, they are considered as out of the ordinary because they do not fit into conventional theories of business, and are removed from most samples. They are largely neglected. The research questions posed here are a step towards remedying this: “What are the scale and the economic impact of negative equity companies in terms of risk transference?”, “Does this problem differ from one European country to another?”, “Is it an effect of the crisis?”. Using the Bureau Van Dijk’s Amadeus database, we find that nearly 20% of companies have negative equity. Such companies handle more than one billion Euros, i.e. nearly 10% of European GDP. So the results suggest that negative equity companies have a high weight in Europe and, based on the country cluster studied, it seems that neither culture nor geographical area is determinant in explaining their distribution across countries. Nor is the crisis a determinant in explaining their existence, so the problem is not cyclical but structural. These findings have potentially important implications in encouraging European decision makers to factor such companies into their policies and to include them in economic models.","author":[{"dropping-particle":"","family":"Urionabarrenetxea","given":"Sara","non-dropping-particle":"","parse-names":false,"suffix":""},{"dropping-particle":"","family":"San-Jose","given":"Leire","non-dropping-particle":"","parse-names":false,"suffix":""},{"dropping-particle":"","family":"Retolaza","given":"Jose Luis","non-dropping-particle":"","parse-names":false,"suffix":""}],"container-title":"Business: Theory and Practice","id":"ITEM-1","issue":"4","issued":{"date-parts":[["2016"]]},"page":"307-316","title":"Negative equity companies in Europe: Theory and evidence","type":"article-journal","volume":"17"},"uris":["http://www.mendeley.com/documents/?uuid=f6ab956f-f900-4da1-827f-d7a8f7f2ebf2"]}],"mendeley":{"formattedCitation":"(Urionabarrenetxea et al., 2016)","plainTextFormattedCitation":"(Urionabarrenetxea et al., 2016)","previouslyFormattedCitation":"(Urionabarrenetxea et al., 2016)"},"properties":{"noteIndex":0},"schema":"https://github.com/citation-style-language/schema/raw/master/csl-citation.json"}</w:instrText>
      </w:r>
      <w:r w:rsidR="007D7ABC">
        <w:rPr>
          <w:rFonts w:ascii="Times New Roman" w:hAnsi="Times New Roman" w:cs="Times New Roman"/>
          <w:bCs/>
        </w:rPr>
        <w:fldChar w:fldCharType="separate"/>
      </w:r>
      <w:r w:rsidR="007D7ABC" w:rsidRPr="007D7ABC">
        <w:rPr>
          <w:rFonts w:ascii="Times New Roman" w:hAnsi="Times New Roman" w:cs="Times New Roman"/>
          <w:bCs/>
          <w:noProof/>
        </w:rPr>
        <w:t>(Urionabarrenetxea et al., 2016)</w:t>
      </w:r>
      <w:r w:rsidR="007D7ABC">
        <w:rPr>
          <w:rFonts w:ascii="Times New Roman" w:hAnsi="Times New Roman" w:cs="Times New Roman"/>
          <w:bCs/>
        </w:rPr>
        <w:fldChar w:fldCharType="end"/>
      </w:r>
      <w:r w:rsidR="007D7ABC">
        <w:rPr>
          <w:rFonts w:ascii="Times New Roman" w:hAnsi="Times New Roman" w:cs="Times New Roman"/>
          <w:bCs/>
        </w:rPr>
        <w:t xml:space="preserve">. </w:t>
      </w:r>
      <w:r w:rsidRPr="00A33403">
        <w:rPr>
          <w:rFonts w:ascii="Times New Roman" w:hAnsi="Times New Roman" w:cs="Times New Roman"/>
          <w:bCs/>
        </w:rPr>
        <w:t xml:space="preserve">Negative equity </w:t>
      </w:r>
      <w:r w:rsidR="00421E21">
        <w:rPr>
          <w:rFonts w:ascii="Times New Roman" w:hAnsi="Times New Roman" w:cs="Times New Roman"/>
          <w:bCs/>
        </w:rPr>
        <w:t xml:space="preserve">can </w:t>
      </w:r>
      <w:r w:rsidRPr="00A33403">
        <w:rPr>
          <w:rFonts w:ascii="Times New Roman" w:hAnsi="Times New Roman" w:cs="Times New Roman"/>
          <w:bCs/>
        </w:rPr>
        <w:t xml:space="preserve">occur when total liabilities exceed </w:t>
      </w:r>
      <w:r w:rsidRPr="00A33403">
        <w:rPr>
          <w:rFonts w:ascii="Times New Roman" w:hAnsi="Times New Roman" w:cs="Times New Roman"/>
          <w:bCs/>
        </w:rPr>
        <w:lastRenderedPageBreak/>
        <w:t>total assets and the company is considered to be experiencing financial difficu</w:t>
      </w:r>
      <w:r w:rsidR="007D7ABC">
        <w:rPr>
          <w:rFonts w:ascii="Times New Roman" w:hAnsi="Times New Roman" w:cs="Times New Roman"/>
          <w:bCs/>
        </w:rPr>
        <w:t xml:space="preserve">lties </w:t>
      </w:r>
      <w:r w:rsidR="007D7ABC">
        <w:rPr>
          <w:rFonts w:ascii="Times New Roman" w:hAnsi="Times New Roman" w:cs="Times New Roman"/>
          <w:bCs/>
        </w:rPr>
        <w:fldChar w:fldCharType="begin" w:fldLock="1"/>
      </w:r>
      <w:r w:rsidR="007D7ABC">
        <w:rPr>
          <w:rFonts w:ascii="Times New Roman" w:hAnsi="Times New Roman" w:cs="Times New Roman"/>
          <w:bCs/>
        </w:rPr>
        <w:instrText>ADDIN CSL_CITATION {"citationItems":[{"id":"ITEM-1","itemData":{"DOI":"10.11118/actaun201664031021","ISSN":"12118516","abstract":"After the Global Financial Crisis the frequency of reported losses of companies has increased significantly in countries of the European Union. Moreover, the financial leverage of companies have increased and even exceeded 100% in several countries. The reason of this development is negative equity that companies find themselves to report. At first sight negative equities are caused by accumulated losses from prior periods. However, there are some other reasons that can result in increasing negative equities in companies. They remain adequate as long as a company is able to pay its bills. Nevertheless, a company with negative equity is exposed to risks. This paper investigates whether the corporate negative equity is a sign of the future failure of a company. We examine nonfinancial manufactured companies from selected countries of the European Union within the period 2005-2012 from database Amadeus (Czech Republic, Slovakia, Hungary, Poland and Germany). By the means of comparison between negative and positive equities we applied descriptive statistics and Pearson correlation analysis. We find that in all surveyed countries the size positively influences the equity of companies. Other factors as profitability and growth opportunities do not influence the corporate equity. In addition the binary logistic regression analysis has been conducted based on the evidence from Czech companies. Our results indicate that negative equities are not a sign of bankruptcy or insolvency of a company. But the low profitability or low business activities (that are predictors of bankruptcy) might lead to negative equities in the balance sheet.","author":[{"dropping-particle":"","family":"Mokhova","given":"Natalia","non-dropping-particle":"","parse-names":false,"suffix":""},{"dropping-particle":"","family":"Zinecker","given":"Marek","non-dropping-particle":"","parse-names":false,"suffix":""}],"container-title":"Acta Universitatis Agriculturae et Silviculturae Mendelianae Brunensis","id":"ITEM-1","issue":"3","issued":{"date-parts":[["2016"]]},"page":"1021-1036","title":"Corporate negative equity: The evidence from the european union","type":"article-journal","volume":"64"},"uris":["http://www.mendeley.com/documents/?uuid=b5f6cd7a-9a39-432d-9085-1e79b76b782c"]}],"mendeley":{"formattedCitation":"(Mokhova &amp; Zinecker, 2016)","plainTextFormattedCitation":"(Mokhova &amp; Zinecker, 2016)","previouslyFormattedCitation":"(Mokhova &amp; Zinecker, 2016)"},"properties":{"noteIndex":0},"schema":"https://github.com/citation-style-language/schema/raw/master/csl-citation.json"}</w:instrText>
      </w:r>
      <w:r w:rsidR="007D7ABC">
        <w:rPr>
          <w:rFonts w:ascii="Times New Roman" w:hAnsi="Times New Roman" w:cs="Times New Roman"/>
          <w:bCs/>
        </w:rPr>
        <w:fldChar w:fldCharType="separate"/>
      </w:r>
      <w:r w:rsidR="007D7ABC" w:rsidRPr="007D7ABC">
        <w:rPr>
          <w:rFonts w:ascii="Times New Roman" w:hAnsi="Times New Roman" w:cs="Times New Roman"/>
          <w:bCs/>
          <w:noProof/>
        </w:rPr>
        <w:t>(Mokhova &amp; Zinecker, 2016)</w:t>
      </w:r>
      <w:r w:rsidR="007D7ABC">
        <w:rPr>
          <w:rFonts w:ascii="Times New Roman" w:hAnsi="Times New Roman" w:cs="Times New Roman"/>
          <w:bCs/>
        </w:rPr>
        <w:fldChar w:fldCharType="end"/>
      </w:r>
      <w:r w:rsidRPr="00A33403">
        <w:rPr>
          <w:rFonts w:ascii="Times New Roman" w:hAnsi="Times New Roman" w:cs="Times New Roman"/>
          <w:bCs/>
        </w:rPr>
        <w:t>. The hypothesis in</w:t>
      </w:r>
      <w:r w:rsidR="001571FD">
        <w:rPr>
          <w:rFonts w:ascii="Times New Roman" w:hAnsi="Times New Roman" w:cs="Times New Roman"/>
          <w:bCs/>
        </w:rPr>
        <w:t xml:space="preserve"> the</w:t>
      </w:r>
      <w:r w:rsidR="004F43FF">
        <w:rPr>
          <w:rFonts w:ascii="Times New Roman" w:hAnsi="Times New Roman" w:cs="Times New Roman"/>
          <w:bCs/>
        </w:rPr>
        <w:t xml:space="preserve"> </w:t>
      </w:r>
      <w:r w:rsidRPr="00A33403">
        <w:rPr>
          <w:rFonts w:ascii="Times New Roman" w:hAnsi="Times New Roman" w:cs="Times New Roman"/>
          <w:bCs/>
        </w:rPr>
        <w:t>research is</w:t>
      </w:r>
    </w:p>
    <w:p w14:paraId="4CA905C5" w14:textId="368A161C" w:rsidR="006C4EAD" w:rsidRPr="0069661F" w:rsidRDefault="00B47806" w:rsidP="006C4EAD">
      <w:pPr>
        <w:spacing w:line="240" w:lineRule="auto"/>
        <w:jc w:val="both"/>
        <w:rPr>
          <w:rFonts w:ascii="Times New Roman" w:hAnsi="Times New Roman" w:cs="Times New Roman"/>
          <w:bCs/>
        </w:rPr>
      </w:pPr>
      <w:r w:rsidRPr="00A33403">
        <w:rPr>
          <w:rFonts w:ascii="Times New Roman" w:hAnsi="Times New Roman" w:cs="Times New Roman"/>
          <w:bCs/>
        </w:rPr>
        <w:t>H</w:t>
      </w:r>
      <w:r>
        <w:rPr>
          <w:rFonts w:ascii="Times New Roman" w:hAnsi="Times New Roman" w:cs="Times New Roman"/>
          <w:bCs/>
          <w:vertAlign w:val="subscript"/>
        </w:rPr>
        <w:t>a</w:t>
      </w:r>
      <w:r w:rsidRPr="00A33403">
        <w:rPr>
          <w:rFonts w:ascii="Times New Roman" w:hAnsi="Times New Roman" w:cs="Times New Roman"/>
          <w:bCs/>
        </w:rPr>
        <w:t>: The value of debt has a negative effect on equity</w:t>
      </w:r>
    </w:p>
    <w:p w14:paraId="4BF71A17" w14:textId="73BD6969" w:rsidR="006C4EAD" w:rsidRPr="006C4EAD" w:rsidRDefault="006C4EAD" w:rsidP="006C4EAD">
      <w:pPr>
        <w:spacing w:after="0" w:line="240" w:lineRule="auto"/>
        <w:jc w:val="both"/>
        <w:rPr>
          <w:rFonts w:ascii="Times New Roman" w:hAnsi="Times New Roman" w:cs="Times New Roman"/>
          <w:bCs/>
        </w:rPr>
      </w:pPr>
      <w:r w:rsidRPr="0069661F">
        <w:rPr>
          <w:rFonts w:ascii="Times New Roman" w:hAnsi="Times New Roman" w:cs="Times New Roman"/>
          <w:bCs/>
          <w:noProof/>
        </w:rPr>
        <w:drawing>
          <wp:inline distT="0" distB="0" distL="0" distR="0" wp14:anchorId="786852CB" wp14:editId="60B74E7A">
            <wp:extent cx="2724150" cy="228600"/>
            <wp:effectExtent l="0" t="0" r="19050" b="571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bookmarkEnd w:id="1"/>
    </w:p>
    <w:p w14:paraId="5F27A7DF" w14:textId="186C498D" w:rsidR="00310EAD" w:rsidRPr="00310EAD" w:rsidRDefault="00310EAD" w:rsidP="006C4EAD">
      <w:pPr>
        <w:pStyle w:val="Text"/>
        <w:spacing w:before="0" w:after="0" w:line="240" w:lineRule="auto"/>
        <w:rPr>
          <w:rFonts w:ascii="Times New Roman" w:hAnsi="Times New Roman"/>
          <w:b/>
        </w:rPr>
      </w:pPr>
    </w:p>
    <w:p w14:paraId="0F600163" w14:textId="77777777" w:rsidR="00310EAD" w:rsidRPr="00310EAD" w:rsidRDefault="00310EAD" w:rsidP="00310EAD">
      <w:pPr>
        <w:spacing w:after="0" w:line="240" w:lineRule="auto"/>
        <w:rPr>
          <w:rFonts w:ascii="Times New Roman" w:hAnsi="Times New Roman" w:cs="Times New Roman"/>
          <w:b/>
        </w:rPr>
      </w:pPr>
    </w:p>
    <w:p w14:paraId="7121F19A" w14:textId="6B4EBF0A" w:rsidR="00310EAD" w:rsidRPr="00D40593" w:rsidRDefault="00310EAD" w:rsidP="00310EAD">
      <w:pPr>
        <w:pStyle w:val="BodyText"/>
        <w:tabs>
          <w:tab w:val="left" w:pos="567"/>
        </w:tabs>
        <w:ind w:left="567" w:hanging="567"/>
        <w:jc w:val="left"/>
        <w:outlineLvl w:val="0"/>
        <w:rPr>
          <w:rFonts w:ascii="Times New Roman" w:hAnsi="Times New Roman"/>
          <w:b/>
          <w:bCs/>
          <w:szCs w:val="22"/>
          <w:lang w:eastAsia="id-ID"/>
        </w:rPr>
      </w:pPr>
      <w:r w:rsidRPr="00D40593">
        <w:rPr>
          <w:rFonts w:ascii="Times New Roman" w:hAnsi="Times New Roman"/>
          <w:b/>
          <w:bCs/>
          <w:szCs w:val="22"/>
          <w:lang w:eastAsia="id-ID"/>
        </w:rPr>
        <w:t>3</w:t>
      </w:r>
      <w:r w:rsidRPr="00D40593">
        <w:rPr>
          <w:rFonts w:ascii="Times New Roman" w:hAnsi="Times New Roman"/>
          <w:b/>
          <w:bCs/>
          <w:szCs w:val="22"/>
          <w:lang w:eastAsia="id-ID"/>
        </w:rPr>
        <w:tab/>
      </w:r>
      <w:r w:rsidR="00B47806">
        <w:rPr>
          <w:rFonts w:ascii="Times New Roman" w:hAnsi="Times New Roman"/>
          <w:b/>
          <w:bCs/>
          <w:szCs w:val="22"/>
          <w:lang w:eastAsia="id-ID"/>
        </w:rPr>
        <w:t>Research Methods</w:t>
      </w:r>
      <w:r w:rsidR="006C4EAD">
        <w:rPr>
          <w:rFonts w:ascii="Times New Roman" w:hAnsi="Times New Roman"/>
          <w:b/>
          <w:bCs/>
          <w:szCs w:val="22"/>
          <w:lang w:eastAsia="id-ID"/>
        </w:rPr>
        <w:t xml:space="preserve"> </w:t>
      </w:r>
    </w:p>
    <w:p w14:paraId="3E3E9B74" w14:textId="77777777" w:rsidR="00310EAD" w:rsidRPr="00310EAD" w:rsidRDefault="00310EAD" w:rsidP="00310EAD">
      <w:pPr>
        <w:pStyle w:val="Text"/>
        <w:spacing w:before="0" w:after="0" w:line="240" w:lineRule="auto"/>
        <w:rPr>
          <w:rFonts w:ascii="Times New Roman" w:hAnsi="Times New Roman"/>
          <w:lang w:val="id-ID"/>
        </w:rPr>
      </w:pPr>
    </w:p>
    <w:p w14:paraId="53EAADA3" w14:textId="77777777" w:rsidR="00B47806" w:rsidRPr="00A90DD2" w:rsidRDefault="00B47806" w:rsidP="00B47806">
      <w:pPr>
        <w:spacing w:after="0" w:line="240" w:lineRule="auto"/>
        <w:jc w:val="both"/>
        <w:rPr>
          <w:rFonts w:ascii="Times New Roman" w:hAnsi="Times New Roman" w:cs="Times New Roman"/>
        </w:rPr>
      </w:pPr>
      <w:r w:rsidRPr="00A90DD2">
        <w:rPr>
          <w:rFonts w:ascii="Times New Roman" w:hAnsi="Times New Roman" w:cs="Times New Roman"/>
        </w:rPr>
        <w:t>This research uses the t test as a hypothesis test. The sampling technique used is nonprobability sampling, the sample data used is quarterly financial data when the initial period of PT Garuda Indonesia (</w:t>
      </w:r>
      <w:proofErr w:type="spellStart"/>
      <w:r w:rsidRPr="00A90DD2">
        <w:rPr>
          <w:rFonts w:ascii="Times New Roman" w:hAnsi="Times New Roman" w:cs="Times New Roman"/>
        </w:rPr>
        <w:t>Persero</w:t>
      </w:r>
      <w:proofErr w:type="spellEnd"/>
      <w:r w:rsidRPr="00A90DD2">
        <w:rPr>
          <w:rFonts w:ascii="Times New Roman" w:hAnsi="Times New Roman" w:cs="Times New Roman"/>
        </w:rPr>
        <w:t xml:space="preserve">) </w:t>
      </w:r>
      <w:proofErr w:type="spellStart"/>
      <w:r w:rsidRPr="00A90DD2">
        <w:rPr>
          <w:rFonts w:ascii="Times New Roman" w:hAnsi="Times New Roman" w:cs="Times New Roman"/>
        </w:rPr>
        <w:t>Tbk</w:t>
      </w:r>
      <w:proofErr w:type="spellEnd"/>
      <w:r w:rsidRPr="00A90DD2">
        <w:rPr>
          <w:rFonts w:ascii="Times New Roman" w:hAnsi="Times New Roman" w:cs="Times New Roman"/>
        </w:rPr>
        <w:t xml:space="preserve"> experienced negative equity from the 2nd quarter of 2020 to the 3rd quarter of 2023.</w:t>
      </w:r>
    </w:p>
    <w:p w14:paraId="2E6F91E4" w14:textId="77777777" w:rsidR="00310EAD" w:rsidRPr="00310EAD" w:rsidRDefault="00310EAD" w:rsidP="00310EAD">
      <w:pPr>
        <w:spacing w:after="0" w:line="240" w:lineRule="auto"/>
        <w:rPr>
          <w:rFonts w:ascii="Times New Roman" w:hAnsi="Times New Roman" w:cs="Times New Roman"/>
          <w:b/>
        </w:rPr>
      </w:pPr>
    </w:p>
    <w:p w14:paraId="093CABD4" w14:textId="77777777" w:rsidR="00310EAD" w:rsidRPr="00310EAD" w:rsidRDefault="00310EAD" w:rsidP="00310EAD">
      <w:pPr>
        <w:spacing w:after="0" w:line="240" w:lineRule="auto"/>
        <w:rPr>
          <w:rFonts w:ascii="Times New Roman" w:hAnsi="Times New Roman" w:cs="Times New Roman"/>
          <w:b/>
        </w:rPr>
      </w:pPr>
    </w:p>
    <w:p w14:paraId="77989FE1" w14:textId="6451F2B3" w:rsidR="00310EAD" w:rsidRPr="00D40593" w:rsidRDefault="00310EAD" w:rsidP="00310EAD">
      <w:pPr>
        <w:pStyle w:val="BodyText"/>
        <w:tabs>
          <w:tab w:val="left" w:pos="567"/>
        </w:tabs>
        <w:ind w:left="567" w:hanging="567"/>
        <w:jc w:val="left"/>
        <w:outlineLvl w:val="0"/>
        <w:rPr>
          <w:rFonts w:ascii="Times New Roman" w:hAnsi="Times New Roman"/>
          <w:b/>
          <w:bCs/>
          <w:szCs w:val="22"/>
          <w:lang w:eastAsia="id-ID"/>
        </w:rPr>
      </w:pPr>
      <w:r w:rsidRPr="00D40593">
        <w:rPr>
          <w:rFonts w:ascii="Times New Roman" w:hAnsi="Times New Roman"/>
          <w:b/>
          <w:bCs/>
          <w:szCs w:val="22"/>
          <w:lang w:eastAsia="id-ID"/>
        </w:rPr>
        <w:t>4</w:t>
      </w:r>
      <w:r w:rsidRPr="00D40593">
        <w:rPr>
          <w:rFonts w:ascii="Times New Roman" w:hAnsi="Times New Roman"/>
          <w:b/>
          <w:bCs/>
          <w:szCs w:val="22"/>
          <w:lang w:eastAsia="id-ID"/>
        </w:rPr>
        <w:tab/>
      </w:r>
      <w:r w:rsidR="001D62B0">
        <w:rPr>
          <w:rFonts w:ascii="Times New Roman" w:hAnsi="Times New Roman"/>
          <w:b/>
          <w:bCs/>
          <w:szCs w:val="22"/>
          <w:lang w:eastAsia="id-ID"/>
        </w:rPr>
        <w:t>Results and Discussion</w:t>
      </w:r>
    </w:p>
    <w:p w14:paraId="353A7FF6" w14:textId="77777777" w:rsidR="00310EAD" w:rsidRPr="00310EAD" w:rsidRDefault="00310EAD" w:rsidP="00310EAD">
      <w:pPr>
        <w:pStyle w:val="Text"/>
        <w:spacing w:before="0" w:after="0" w:line="240" w:lineRule="auto"/>
        <w:rPr>
          <w:rFonts w:ascii="Times New Roman" w:hAnsi="Times New Roman"/>
          <w:lang w:val="id-ID"/>
        </w:rPr>
      </w:pPr>
    </w:p>
    <w:p w14:paraId="1B02A87E" w14:textId="75599F54" w:rsidR="00FF51B1" w:rsidRDefault="001D62B0" w:rsidP="00310EAD">
      <w:pPr>
        <w:pStyle w:val="Text"/>
        <w:spacing w:before="0" w:after="0" w:line="240" w:lineRule="auto"/>
        <w:rPr>
          <w:rFonts w:ascii="Times New Roman" w:hAnsi="Times New Roman"/>
          <w:b/>
          <w:bCs/>
          <w:sz w:val="24"/>
          <w:szCs w:val="24"/>
        </w:rPr>
      </w:pPr>
      <w:r>
        <w:rPr>
          <w:rFonts w:ascii="Times New Roman" w:hAnsi="Times New Roman"/>
          <w:b/>
          <w:bCs/>
          <w:sz w:val="24"/>
          <w:szCs w:val="24"/>
        </w:rPr>
        <w:t>Results</w:t>
      </w:r>
    </w:p>
    <w:p w14:paraId="66B89E77" w14:textId="77777777" w:rsidR="00FF51B1" w:rsidRDefault="00FF51B1" w:rsidP="00310EAD">
      <w:pPr>
        <w:pStyle w:val="Text"/>
        <w:spacing w:before="0" w:after="0" w:line="240" w:lineRule="auto"/>
        <w:rPr>
          <w:rFonts w:ascii="Times New Roman" w:hAnsi="Times New Roman"/>
          <w:b/>
          <w:bCs/>
          <w:sz w:val="24"/>
          <w:szCs w:val="24"/>
        </w:rPr>
      </w:pPr>
    </w:p>
    <w:p w14:paraId="2A1199E4" w14:textId="117FEB73" w:rsidR="00FF51B1" w:rsidRPr="00313E93" w:rsidRDefault="00FF51B1" w:rsidP="00FF51B1">
      <w:pPr>
        <w:spacing w:line="240" w:lineRule="auto"/>
        <w:jc w:val="both"/>
        <w:rPr>
          <w:rFonts w:ascii="Times New Roman" w:hAnsi="Times New Roman" w:cs="Times New Roman"/>
          <w:bCs/>
        </w:rPr>
      </w:pPr>
      <w:r w:rsidRPr="00313E93">
        <w:rPr>
          <w:rFonts w:ascii="Times New Roman" w:hAnsi="Times New Roman" w:cs="Times New Roman"/>
          <w:bCs/>
        </w:rPr>
        <w:t>Tab</w:t>
      </w:r>
      <w:r w:rsidR="001D62B0">
        <w:rPr>
          <w:rFonts w:ascii="Times New Roman" w:hAnsi="Times New Roman" w:cs="Times New Roman"/>
          <w:bCs/>
        </w:rPr>
        <w:t>le</w:t>
      </w:r>
      <w:r w:rsidRPr="00313E93">
        <w:rPr>
          <w:rFonts w:ascii="Times New Roman" w:hAnsi="Times New Roman" w:cs="Times New Roman"/>
          <w:bCs/>
        </w:rPr>
        <w:t xml:space="preserve"> 2. </w:t>
      </w:r>
      <w:r w:rsidR="001D62B0">
        <w:rPr>
          <w:rFonts w:ascii="Times New Roman" w:hAnsi="Times New Roman" w:cs="Times New Roman"/>
          <w:bCs/>
        </w:rPr>
        <w:t>Negative Equity</w:t>
      </w:r>
      <w:r w:rsidRPr="00313E93">
        <w:rPr>
          <w:rFonts w:ascii="Times New Roman" w:hAnsi="Times New Roman" w:cs="Times New Roman"/>
          <w:bCs/>
        </w:rPr>
        <w:t xml:space="preserve"> PT Garuda Indonesia (</w:t>
      </w:r>
      <w:proofErr w:type="spellStart"/>
      <w:r w:rsidRPr="00313E93">
        <w:rPr>
          <w:rFonts w:ascii="Times New Roman" w:hAnsi="Times New Roman" w:cs="Times New Roman"/>
          <w:bCs/>
        </w:rPr>
        <w:t>Persero</w:t>
      </w:r>
      <w:proofErr w:type="spellEnd"/>
      <w:r w:rsidRPr="00313E93">
        <w:rPr>
          <w:rFonts w:ascii="Times New Roman" w:hAnsi="Times New Roman" w:cs="Times New Roman"/>
          <w:bCs/>
        </w:rPr>
        <w:t xml:space="preserve">) </w:t>
      </w:r>
      <w:proofErr w:type="spellStart"/>
      <w:r w:rsidRPr="00313E93">
        <w:rPr>
          <w:rFonts w:ascii="Times New Roman" w:hAnsi="Times New Roman" w:cs="Times New Roman"/>
          <w:bCs/>
        </w:rPr>
        <w:t>Tbk</w:t>
      </w:r>
      <w:proofErr w:type="spellEnd"/>
    </w:p>
    <w:tbl>
      <w:tblPr>
        <w:tblW w:w="0" w:type="auto"/>
        <w:jc w:val="center"/>
        <w:tblLook w:val="04A0" w:firstRow="1" w:lastRow="0" w:firstColumn="1" w:lastColumn="0" w:noHBand="0" w:noVBand="1"/>
      </w:tblPr>
      <w:tblGrid>
        <w:gridCol w:w="1957"/>
        <w:gridCol w:w="914"/>
        <w:gridCol w:w="2037"/>
        <w:gridCol w:w="1120"/>
      </w:tblGrid>
      <w:tr w:rsidR="00FF51B1" w:rsidRPr="00313E93" w14:paraId="43AA7D8B" w14:textId="77777777" w:rsidTr="00D42BE8">
        <w:trPr>
          <w:trHeight w:val="300"/>
          <w:jc w:val="center"/>
        </w:trPr>
        <w:tc>
          <w:tcPr>
            <w:tcW w:w="0" w:type="auto"/>
            <w:tcBorders>
              <w:top w:val="single" w:sz="12" w:space="0" w:color="auto"/>
              <w:bottom w:val="single" w:sz="12" w:space="0" w:color="auto"/>
            </w:tcBorders>
            <w:shd w:val="clear" w:color="auto" w:fill="auto"/>
            <w:noWrap/>
            <w:vAlign w:val="center"/>
            <w:hideMark/>
          </w:tcPr>
          <w:p w14:paraId="00498E48" w14:textId="25C62257" w:rsidR="00FF51B1" w:rsidRPr="00313E93" w:rsidRDefault="00DB2576" w:rsidP="005212B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Quarterly</w:t>
            </w:r>
            <w:r w:rsidR="00017F0B">
              <w:rPr>
                <w:rFonts w:ascii="Times New Roman" w:eastAsia="Times New Roman" w:hAnsi="Times New Roman" w:cs="Times New Roman"/>
                <w:b/>
                <w:bCs/>
                <w:color w:val="000000"/>
              </w:rPr>
              <w:t xml:space="preserve"> </w:t>
            </w:r>
          </w:p>
        </w:tc>
        <w:tc>
          <w:tcPr>
            <w:tcW w:w="0" w:type="auto"/>
            <w:tcBorders>
              <w:top w:val="single" w:sz="12" w:space="0" w:color="auto"/>
              <w:bottom w:val="single" w:sz="12" w:space="0" w:color="auto"/>
            </w:tcBorders>
            <w:vAlign w:val="center"/>
          </w:tcPr>
          <w:p w14:paraId="20E41A74" w14:textId="67C07DE5" w:rsidR="00FF51B1" w:rsidRPr="00313E93" w:rsidRDefault="00017F0B" w:rsidP="005212B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Annual</w:t>
            </w:r>
          </w:p>
        </w:tc>
        <w:tc>
          <w:tcPr>
            <w:tcW w:w="0" w:type="auto"/>
            <w:tcBorders>
              <w:top w:val="single" w:sz="12" w:space="0" w:color="auto"/>
              <w:bottom w:val="single" w:sz="12" w:space="0" w:color="auto"/>
            </w:tcBorders>
            <w:shd w:val="clear" w:color="auto" w:fill="auto"/>
            <w:noWrap/>
            <w:vAlign w:val="center"/>
            <w:hideMark/>
          </w:tcPr>
          <w:p w14:paraId="69D793C1" w14:textId="718B67A1" w:rsidR="00FF51B1" w:rsidRPr="00313E93" w:rsidRDefault="00017F0B" w:rsidP="005212B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Negative Equity</w:t>
            </w:r>
            <w:r w:rsidR="00FF51B1" w:rsidRPr="00313E93">
              <w:rPr>
                <w:rFonts w:ascii="Times New Roman" w:eastAsia="Times New Roman" w:hAnsi="Times New Roman" w:cs="Times New Roman"/>
                <w:b/>
                <w:bCs/>
                <w:color w:val="000000"/>
              </w:rPr>
              <w:t xml:space="preserve"> ($)</w:t>
            </w:r>
          </w:p>
        </w:tc>
        <w:tc>
          <w:tcPr>
            <w:tcW w:w="0" w:type="auto"/>
            <w:tcBorders>
              <w:top w:val="single" w:sz="12" w:space="0" w:color="auto"/>
              <w:bottom w:val="single" w:sz="12" w:space="0" w:color="auto"/>
            </w:tcBorders>
            <w:vAlign w:val="center"/>
          </w:tcPr>
          <w:p w14:paraId="0E4C4382" w14:textId="19DD6FD0" w:rsidR="00FF51B1" w:rsidRPr="00313E93" w:rsidRDefault="00017F0B" w:rsidP="005212B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Increase</w:t>
            </w:r>
          </w:p>
          <w:p w14:paraId="1EC69763" w14:textId="4C689791" w:rsidR="00FF51B1" w:rsidRPr="00313E93" w:rsidRDefault="00FF51B1" w:rsidP="005212BB">
            <w:pPr>
              <w:spacing w:after="0" w:line="240" w:lineRule="auto"/>
              <w:jc w:val="center"/>
              <w:rPr>
                <w:rFonts w:ascii="Times New Roman" w:eastAsia="Times New Roman" w:hAnsi="Times New Roman" w:cs="Times New Roman"/>
                <w:b/>
                <w:bCs/>
                <w:color w:val="000000"/>
              </w:rPr>
            </w:pPr>
            <w:r w:rsidRPr="00313E93">
              <w:rPr>
                <w:rFonts w:ascii="Times New Roman" w:eastAsia="Times New Roman" w:hAnsi="Times New Roman" w:cs="Times New Roman"/>
                <w:b/>
                <w:bCs/>
                <w:color w:val="000000"/>
              </w:rPr>
              <w:t>/</w:t>
            </w:r>
            <w:r w:rsidR="00017F0B">
              <w:rPr>
                <w:rFonts w:ascii="Times New Roman" w:eastAsia="Times New Roman" w:hAnsi="Times New Roman" w:cs="Times New Roman"/>
                <w:b/>
                <w:bCs/>
                <w:color w:val="000000"/>
              </w:rPr>
              <w:t>Decrease</w:t>
            </w:r>
          </w:p>
        </w:tc>
      </w:tr>
      <w:tr w:rsidR="00FF51B1" w:rsidRPr="00313E93" w14:paraId="577D7B46" w14:textId="77777777" w:rsidTr="00667135">
        <w:trPr>
          <w:trHeight w:val="300"/>
          <w:jc w:val="center"/>
        </w:trPr>
        <w:tc>
          <w:tcPr>
            <w:tcW w:w="0" w:type="auto"/>
            <w:tcBorders>
              <w:top w:val="single" w:sz="12" w:space="0" w:color="auto"/>
              <w:bottom w:val="single" w:sz="2" w:space="0" w:color="auto"/>
            </w:tcBorders>
            <w:shd w:val="clear" w:color="auto" w:fill="auto"/>
            <w:noWrap/>
            <w:vAlign w:val="center"/>
            <w:hideMark/>
          </w:tcPr>
          <w:p w14:paraId="7E9F0965" w14:textId="4DD8E94F" w:rsidR="00FF51B1" w:rsidRPr="00313E93" w:rsidRDefault="00667135" w:rsidP="0066713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Quarterly </w:t>
            </w:r>
            <w:r w:rsidR="00FF51B1" w:rsidRPr="00313E93">
              <w:rPr>
                <w:rFonts w:ascii="Times New Roman" w:eastAsia="Times New Roman" w:hAnsi="Times New Roman" w:cs="Times New Roman"/>
                <w:color w:val="000000"/>
              </w:rPr>
              <w:t xml:space="preserve">II </w:t>
            </w:r>
            <w:r w:rsidR="00FD7B1F">
              <w:rPr>
                <w:rFonts w:ascii="Times New Roman" w:eastAsia="Times New Roman" w:hAnsi="Times New Roman" w:cs="Times New Roman"/>
                <w:color w:val="000000"/>
              </w:rPr>
              <w:t>-</w:t>
            </w:r>
            <w:r w:rsidR="00FF51B1" w:rsidRPr="00313E93">
              <w:rPr>
                <w:rFonts w:ascii="Times New Roman" w:eastAsia="Times New Roman" w:hAnsi="Times New Roman" w:cs="Times New Roman"/>
                <w:color w:val="000000"/>
              </w:rPr>
              <w:t xml:space="preserve"> 2020</w:t>
            </w:r>
          </w:p>
        </w:tc>
        <w:tc>
          <w:tcPr>
            <w:tcW w:w="0" w:type="auto"/>
            <w:tcBorders>
              <w:top w:val="single" w:sz="12" w:space="0" w:color="auto"/>
              <w:bottom w:val="single" w:sz="2" w:space="0" w:color="auto"/>
            </w:tcBorders>
          </w:tcPr>
          <w:p w14:paraId="363867F8" w14:textId="77777777" w:rsidR="00FF51B1" w:rsidRPr="00313E93" w:rsidRDefault="00FF51B1" w:rsidP="005212BB">
            <w:pPr>
              <w:spacing w:after="0" w:line="240" w:lineRule="auto"/>
              <w:rPr>
                <w:rFonts w:ascii="Times New Roman" w:eastAsia="Times New Roman" w:hAnsi="Times New Roman" w:cs="Times New Roman"/>
                <w:color w:val="000000"/>
              </w:rPr>
            </w:pPr>
          </w:p>
        </w:tc>
        <w:tc>
          <w:tcPr>
            <w:tcW w:w="0" w:type="auto"/>
            <w:tcBorders>
              <w:top w:val="single" w:sz="12" w:space="0" w:color="auto"/>
              <w:bottom w:val="single" w:sz="2" w:space="0" w:color="auto"/>
            </w:tcBorders>
            <w:shd w:val="clear" w:color="auto" w:fill="auto"/>
            <w:noWrap/>
            <w:vAlign w:val="bottom"/>
            <w:hideMark/>
          </w:tcPr>
          <w:p w14:paraId="2CF96DBC"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(80.773.228)</w:t>
            </w:r>
          </w:p>
        </w:tc>
        <w:tc>
          <w:tcPr>
            <w:tcW w:w="0" w:type="auto"/>
            <w:tcBorders>
              <w:top w:val="single" w:sz="12" w:space="0" w:color="auto"/>
              <w:bottom w:val="single" w:sz="2" w:space="0" w:color="auto"/>
            </w:tcBorders>
          </w:tcPr>
          <w:p w14:paraId="77F39A90"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w:t>
            </w:r>
          </w:p>
        </w:tc>
      </w:tr>
      <w:tr w:rsidR="00FF51B1" w:rsidRPr="00313E93" w14:paraId="17C8109D" w14:textId="77777777" w:rsidTr="00667135">
        <w:trPr>
          <w:trHeight w:val="300"/>
          <w:jc w:val="center"/>
        </w:trPr>
        <w:tc>
          <w:tcPr>
            <w:tcW w:w="0" w:type="auto"/>
            <w:tcBorders>
              <w:top w:val="single" w:sz="2" w:space="0" w:color="auto"/>
              <w:bottom w:val="single" w:sz="2" w:space="0" w:color="auto"/>
            </w:tcBorders>
            <w:shd w:val="clear" w:color="auto" w:fill="auto"/>
            <w:noWrap/>
            <w:vAlign w:val="center"/>
            <w:hideMark/>
          </w:tcPr>
          <w:p w14:paraId="03EF1B1A" w14:textId="2F2C4FD8" w:rsidR="00FF51B1" w:rsidRPr="00313E93" w:rsidRDefault="00667135" w:rsidP="0066713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Quarterly</w:t>
            </w:r>
            <w:r w:rsidR="00FF51B1" w:rsidRPr="00313E93">
              <w:rPr>
                <w:rFonts w:ascii="Times New Roman" w:eastAsia="Times New Roman" w:hAnsi="Times New Roman" w:cs="Times New Roman"/>
                <w:color w:val="000000"/>
              </w:rPr>
              <w:t xml:space="preserve"> III - 2020</w:t>
            </w:r>
          </w:p>
        </w:tc>
        <w:tc>
          <w:tcPr>
            <w:tcW w:w="0" w:type="auto"/>
            <w:tcBorders>
              <w:top w:val="single" w:sz="2" w:space="0" w:color="auto"/>
              <w:bottom w:val="single" w:sz="2" w:space="0" w:color="auto"/>
            </w:tcBorders>
          </w:tcPr>
          <w:p w14:paraId="06EF72CA" w14:textId="77777777" w:rsidR="00FF51B1" w:rsidRPr="00313E93" w:rsidRDefault="00FF51B1" w:rsidP="005212BB">
            <w:pPr>
              <w:spacing w:after="0" w:line="240" w:lineRule="auto"/>
              <w:jc w:val="right"/>
              <w:rPr>
                <w:rFonts w:ascii="Times New Roman" w:eastAsia="Times New Roman" w:hAnsi="Times New Roman" w:cs="Times New Roman"/>
                <w:color w:val="000000"/>
              </w:rPr>
            </w:pPr>
          </w:p>
        </w:tc>
        <w:tc>
          <w:tcPr>
            <w:tcW w:w="0" w:type="auto"/>
            <w:tcBorders>
              <w:top w:val="single" w:sz="2" w:space="0" w:color="auto"/>
              <w:bottom w:val="single" w:sz="2" w:space="0" w:color="auto"/>
            </w:tcBorders>
            <w:shd w:val="clear" w:color="auto" w:fill="auto"/>
            <w:noWrap/>
            <w:vAlign w:val="bottom"/>
            <w:hideMark/>
          </w:tcPr>
          <w:p w14:paraId="2B1367A8"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(455.575.100)</w:t>
            </w:r>
          </w:p>
        </w:tc>
        <w:tc>
          <w:tcPr>
            <w:tcW w:w="0" w:type="auto"/>
            <w:tcBorders>
              <w:top w:val="single" w:sz="2" w:space="0" w:color="auto"/>
              <w:bottom w:val="single" w:sz="2" w:space="0" w:color="auto"/>
            </w:tcBorders>
          </w:tcPr>
          <w:p w14:paraId="227C5B52"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464,02%</w:t>
            </w:r>
          </w:p>
        </w:tc>
      </w:tr>
      <w:tr w:rsidR="00FF51B1" w:rsidRPr="00313E93" w14:paraId="3A3AD26C" w14:textId="77777777" w:rsidTr="00667135">
        <w:trPr>
          <w:trHeight w:val="300"/>
          <w:jc w:val="center"/>
        </w:trPr>
        <w:tc>
          <w:tcPr>
            <w:tcW w:w="0" w:type="auto"/>
            <w:tcBorders>
              <w:top w:val="single" w:sz="2" w:space="0" w:color="auto"/>
              <w:bottom w:val="single" w:sz="2" w:space="0" w:color="auto"/>
            </w:tcBorders>
            <w:shd w:val="clear" w:color="auto" w:fill="auto"/>
            <w:noWrap/>
            <w:vAlign w:val="center"/>
            <w:hideMark/>
          </w:tcPr>
          <w:p w14:paraId="713216DF" w14:textId="77777777" w:rsidR="00FF51B1" w:rsidRPr="00313E93" w:rsidRDefault="00FF51B1" w:rsidP="00667135">
            <w:pPr>
              <w:spacing w:after="0" w:line="240" w:lineRule="auto"/>
              <w:rPr>
                <w:rFonts w:ascii="Times New Roman" w:eastAsia="Times New Roman" w:hAnsi="Times New Roman" w:cs="Times New Roman"/>
                <w:color w:val="000000"/>
              </w:rPr>
            </w:pPr>
          </w:p>
        </w:tc>
        <w:tc>
          <w:tcPr>
            <w:tcW w:w="0" w:type="auto"/>
            <w:tcBorders>
              <w:top w:val="single" w:sz="2" w:space="0" w:color="auto"/>
              <w:bottom w:val="single" w:sz="2" w:space="0" w:color="auto"/>
            </w:tcBorders>
          </w:tcPr>
          <w:p w14:paraId="29A45FED" w14:textId="77777777" w:rsidR="00FF51B1" w:rsidRPr="00313E93" w:rsidRDefault="00FF51B1" w:rsidP="005212BB">
            <w:pPr>
              <w:spacing w:after="0" w:line="240" w:lineRule="auto"/>
              <w:jc w:val="center"/>
              <w:rPr>
                <w:rFonts w:ascii="Times New Roman" w:eastAsia="Times New Roman" w:hAnsi="Times New Roman" w:cs="Times New Roman"/>
                <w:color w:val="000000"/>
              </w:rPr>
            </w:pPr>
            <w:r w:rsidRPr="00313E93">
              <w:rPr>
                <w:rFonts w:ascii="Times New Roman" w:eastAsia="Times New Roman" w:hAnsi="Times New Roman" w:cs="Times New Roman"/>
                <w:color w:val="000000"/>
              </w:rPr>
              <w:t>2020</w:t>
            </w:r>
          </w:p>
        </w:tc>
        <w:tc>
          <w:tcPr>
            <w:tcW w:w="0" w:type="auto"/>
            <w:tcBorders>
              <w:top w:val="single" w:sz="2" w:space="0" w:color="auto"/>
              <w:bottom w:val="single" w:sz="2" w:space="0" w:color="auto"/>
            </w:tcBorders>
            <w:shd w:val="clear" w:color="auto" w:fill="auto"/>
            <w:noWrap/>
            <w:vAlign w:val="bottom"/>
            <w:hideMark/>
          </w:tcPr>
          <w:p w14:paraId="2200C4C4"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(1.943.024.247)</w:t>
            </w:r>
          </w:p>
        </w:tc>
        <w:tc>
          <w:tcPr>
            <w:tcW w:w="0" w:type="auto"/>
            <w:tcBorders>
              <w:top w:val="single" w:sz="2" w:space="0" w:color="auto"/>
              <w:bottom w:val="single" w:sz="2" w:space="0" w:color="auto"/>
            </w:tcBorders>
          </w:tcPr>
          <w:p w14:paraId="1289597D"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w:t>
            </w:r>
          </w:p>
        </w:tc>
      </w:tr>
      <w:tr w:rsidR="00FF51B1" w:rsidRPr="00313E93" w14:paraId="00AD200D" w14:textId="77777777" w:rsidTr="00667135">
        <w:trPr>
          <w:trHeight w:val="300"/>
          <w:jc w:val="center"/>
        </w:trPr>
        <w:tc>
          <w:tcPr>
            <w:tcW w:w="0" w:type="auto"/>
            <w:tcBorders>
              <w:top w:val="single" w:sz="2" w:space="0" w:color="auto"/>
              <w:bottom w:val="single" w:sz="2" w:space="0" w:color="auto"/>
            </w:tcBorders>
            <w:shd w:val="clear" w:color="auto" w:fill="auto"/>
            <w:noWrap/>
            <w:vAlign w:val="center"/>
            <w:hideMark/>
          </w:tcPr>
          <w:p w14:paraId="7DA7540B" w14:textId="3709FD36" w:rsidR="00FF51B1" w:rsidRPr="00313E93" w:rsidRDefault="00667135" w:rsidP="0066713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Quarterly</w:t>
            </w:r>
            <w:r w:rsidR="00FF51B1" w:rsidRPr="00313E93">
              <w:rPr>
                <w:rFonts w:ascii="Times New Roman" w:eastAsia="Times New Roman" w:hAnsi="Times New Roman" w:cs="Times New Roman"/>
                <w:color w:val="000000"/>
              </w:rPr>
              <w:t xml:space="preserve"> I - 2021</w:t>
            </w:r>
          </w:p>
        </w:tc>
        <w:tc>
          <w:tcPr>
            <w:tcW w:w="0" w:type="auto"/>
            <w:tcBorders>
              <w:top w:val="single" w:sz="2" w:space="0" w:color="auto"/>
              <w:bottom w:val="single" w:sz="2" w:space="0" w:color="auto"/>
            </w:tcBorders>
          </w:tcPr>
          <w:p w14:paraId="17502FE5" w14:textId="77777777" w:rsidR="00FF51B1" w:rsidRPr="00313E93" w:rsidRDefault="00FF51B1" w:rsidP="005212BB">
            <w:pPr>
              <w:spacing w:after="0" w:line="240" w:lineRule="auto"/>
              <w:jc w:val="right"/>
              <w:rPr>
                <w:rFonts w:ascii="Times New Roman" w:eastAsia="Times New Roman" w:hAnsi="Times New Roman" w:cs="Times New Roman"/>
                <w:color w:val="000000"/>
              </w:rPr>
            </w:pPr>
          </w:p>
        </w:tc>
        <w:tc>
          <w:tcPr>
            <w:tcW w:w="0" w:type="auto"/>
            <w:tcBorders>
              <w:top w:val="single" w:sz="2" w:space="0" w:color="auto"/>
              <w:bottom w:val="single" w:sz="2" w:space="0" w:color="auto"/>
            </w:tcBorders>
            <w:shd w:val="clear" w:color="auto" w:fill="auto"/>
            <w:noWrap/>
            <w:vAlign w:val="bottom"/>
            <w:hideMark/>
          </w:tcPr>
          <w:p w14:paraId="7A4A2E71"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(2.321.745.318)</w:t>
            </w:r>
          </w:p>
        </w:tc>
        <w:tc>
          <w:tcPr>
            <w:tcW w:w="0" w:type="auto"/>
            <w:tcBorders>
              <w:top w:val="single" w:sz="2" w:space="0" w:color="auto"/>
              <w:bottom w:val="single" w:sz="2" w:space="0" w:color="auto"/>
            </w:tcBorders>
          </w:tcPr>
          <w:p w14:paraId="0AE4A57B"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w:t>
            </w:r>
          </w:p>
        </w:tc>
      </w:tr>
      <w:tr w:rsidR="00FF51B1" w:rsidRPr="00313E93" w14:paraId="4A72D04D" w14:textId="77777777" w:rsidTr="00667135">
        <w:trPr>
          <w:trHeight w:val="300"/>
          <w:jc w:val="center"/>
        </w:trPr>
        <w:tc>
          <w:tcPr>
            <w:tcW w:w="0" w:type="auto"/>
            <w:tcBorders>
              <w:top w:val="single" w:sz="2" w:space="0" w:color="auto"/>
              <w:bottom w:val="single" w:sz="2" w:space="0" w:color="auto"/>
            </w:tcBorders>
            <w:shd w:val="clear" w:color="auto" w:fill="auto"/>
            <w:noWrap/>
            <w:vAlign w:val="center"/>
            <w:hideMark/>
          </w:tcPr>
          <w:p w14:paraId="0CB34753" w14:textId="2BC98671" w:rsidR="00FF51B1" w:rsidRPr="00313E93" w:rsidRDefault="00667135" w:rsidP="0066713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Quarterly</w:t>
            </w:r>
            <w:r w:rsidR="00FF51B1" w:rsidRPr="00313E93">
              <w:rPr>
                <w:rFonts w:ascii="Times New Roman" w:eastAsia="Times New Roman" w:hAnsi="Times New Roman" w:cs="Times New Roman"/>
                <w:color w:val="000000"/>
              </w:rPr>
              <w:t xml:space="preserve"> II - 2021</w:t>
            </w:r>
          </w:p>
        </w:tc>
        <w:tc>
          <w:tcPr>
            <w:tcW w:w="0" w:type="auto"/>
            <w:tcBorders>
              <w:top w:val="single" w:sz="2" w:space="0" w:color="auto"/>
              <w:bottom w:val="single" w:sz="2" w:space="0" w:color="auto"/>
            </w:tcBorders>
          </w:tcPr>
          <w:p w14:paraId="54C40242" w14:textId="77777777" w:rsidR="00FF51B1" w:rsidRPr="00313E93" w:rsidRDefault="00FF51B1" w:rsidP="005212BB">
            <w:pPr>
              <w:spacing w:after="0" w:line="240" w:lineRule="auto"/>
              <w:jc w:val="right"/>
              <w:rPr>
                <w:rFonts w:ascii="Times New Roman" w:eastAsia="Times New Roman" w:hAnsi="Times New Roman" w:cs="Times New Roman"/>
                <w:color w:val="000000"/>
              </w:rPr>
            </w:pPr>
          </w:p>
        </w:tc>
        <w:tc>
          <w:tcPr>
            <w:tcW w:w="0" w:type="auto"/>
            <w:tcBorders>
              <w:top w:val="single" w:sz="2" w:space="0" w:color="auto"/>
              <w:bottom w:val="single" w:sz="2" w:space="0" w:color="auto"/>
            </w:tcBorders>
            <w:shd w:val="clear" w:color="auto" w:fill="auto"/>
            <w:noWrap/>
            <w:vAlign w:val="bottom"/>
            <w:hideMark/>
          </w:tcPr>
          <w:p w14:paraId="7E9791C6"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(2.848.282.660)</w:t>
            </w:r>
          </w:p>
        </w:tc>
        <w:tc>
          <w:tcPr>
            <w:tcW w:w="0" w:type="auto"/>
            <w:tcBorders>
              <w:top w:val="single" w:sz="2" w:space="0" w:color="auto"/>
              <w:bottom w:val="single" w:sz="2" w:space="0" w:color="auto"/>
            </w:tcBorders>
          </w:tcPr>
          <w:p w14:paraId="17C061C0"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22,68%</w:t>
            </w:r>
          </w:p>
        </w:tc>
      </w:tr>
      <w:tr w:rsidR="00FF51B1" w:rsidRPr="00313E93" w14:paraId="07D03425" w14:textId="77777777" w:rsidTr="00667135">
        <w:trPr>
          <w:trHeight w:val="300"/>
          <w:jc w:val="center"/>
        </w:trPr>
        <w:tc>
          <w:tcPr>
            <w:tcW w:w="0" w:type="auto"/>
            <w:tcBorders>
              <w:top w:val="single" w:sz="2" w:space="0" w:color="auto"/>
              <w:bottom w:val="single" w:sz="2" w:space="0" w:color="auto"/>
            </w:tcBorders>
            <w:shd w:val="clear" w:color="auto" w:fill="auto"/>
            <w:noWrap/>
            <w:vAlign w:val="center"/>
            <w:hideMark/>
          </w:tcPr>
          <w:p w14:paraId="31ADF3BD" w14:textId="08E99DE7" w:rsidR="00FF51B1" w:rsidRPr="00313E93" w:rsidRDefault="00667135" w:rsidP="0066713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Quarterly</w:t>
            </w:r>
            <w:r w:rsidR="00FF51B1" w:rsidRPr="00313E93">
              <w:rPr>
                <w:rFonts w:ascii="Times New Roman" w:eastAsia="Times New Roman" w:hAnsi="Times New Roman" w:cs="Times New Roman"/>
                <w:color w:val="000000"/>
              </w:rPr>
              <w:t xml:space="preserve"> III - 2021</w:t>
            </w:r>
          </w:p>
        </w:tc>
        <w:tc>
          <w:tcPr>
            <w:tcW w:w="0" w:type="auto"/>
            <w:tcBorders>
              <w:top w:val="single" w:sz="2" w:space="0" w:color="auto"/>
              <w:bottom w:val="single" w:sz="2" w:space="0" w:color="auto"/>
            </w:tcBorders>
          </w:tcPr>
          <w:p w14:paraId="796C645C" w14:textId="77777777" w:rsidR="00FF51B1" w:rsidRPr="00313E93" w:rsidRDefault="00FF51B1" w:rsidP="005212BB">
            <w:pPr>
              <w:spacing w:after="0" w:line="240" w:lineRule="auto"/>
              <w:jc w:val="right"/>
              <w:rPr>
                <w:rFonts w:ascii="Times New Roman" w:eastAsia="Times New Roman" w:hAnsi="Times New Roman" w:cs="Times New Roman"/>
                <w:color w:val="000000"/>
              </w:rPr>
            </w:pPr>
          </w:p>
        </w:tc>
        <w:tc>
          <w:tcPr>
            <w:tcW w:w="0" w:type="auto"/>
            <w:tcBorders>
              <w:top w:val="single" w:sz="2" w:space="0" w:color="auto"/>
              <w:bottom w:val="single" w:sz="2" w:space="0" w:color="auto"/>
            </w:tcBorders>
            <w:shd w:val="clear" w:color="auto" w:fill="auto"/>
            <w:noWrap/>
            <w:vAlign w:val="bottom"/>
            <w:hideMark/>
          </w:tcPr>
          <w:p w14:paraId="4E53214C"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(3.605.473.334)</w:t>
            </w:r>
          </w:p>
        </w:tc>
        <w:tc>
          <w:tcPr>
            <w:tcW w:w="0" w:type="auto"/>
            <w:tcBorders>
              <w:top w:val="single" w:sz="2" w:space="0" w:color="auto"/>
              <w:bottom w:val="single" w:sz="2" w:space="0" w:color="auto"/>
            </w:tcBorders>
          </w:tcPr>
          <w:p w14:paraId="66312E75"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26,58%</w:t>
            </w:r>
          </w:p>
        </w:tc>
      </w:tr>
      <w:tr w:rsidR="00FF51B1" w:rsidRPr="00313E93" w14:paraId="3AE614C3" w14:textId="77777777" w:rsidTr="00667135">
        <w:trPr>
          <w:trHeight w:val="300"/>
          <w:jc w:val="center"/>
        </w:trPr>
        <w:tc>
          <w:tcPr>
            <w:tcW w:w="0" w:type="auto"/>
            <w:tcBorders>
              <w:top w:val="single" w:sz="2" w:space="0" w:color="auto"/>
              <w:bottom w:val="single" w:sz="2" w:space="0" w:color="auto"/>
            </w:tcBorders>
            <w:shd w:val="clear" w:color="auto" w:fill="auto"/>
            <w:noWrap/>
            <w:vAlign w:val="center"/>
            <w:hideMark/>
          </w:tcPr>
          <w:p w14:paraId="596D29A9" w14:textId="77777777" w:rsidR="00FF51B1" w:rsidRPr="00313E93" w:rsidRDefault="00FF51B1" w:rsidP="00667135">
            <w:pPr>
              <w:spacing w:after="0" w:line="240" w:lineRule="auto"/>
              <w:rPr>
                <w:rFonts w:ascii="Times New Roman" w:eastAsia="Times New Roman" w:hAnsi="Times New Roman" w:cs="Times New Roman"/>
                <w:color w:val="000000"/>
              </w:rPr>
            </w:pPr>
          </w:p>
        </w:tc>
        <w:tc>
          <w:tcPr>
            <w:tcW w:w="0" w:type="auto"/>
            <w:tcBorders>
              <w:top w:val="single" w:sz="2" w:space="0" w:color="auto"/>
              <w:bottom w:val="single" w:sz="2" w:space="0" w:color="auto"/>
            </w:tcBorders>
          </w:tcPr>
          <w:p w14:paraId="4BE41767" w14:textId="77777777" w:rsidR="00FF51B1" w:rsidRPr="00313E93" w:rsidRDefault="00FF51B1" w:rsidP="005212BB">
            <w:pPr>
              <w:spacing w:after="0" w:line="240" w:lineRule="auto"/>
              <w:jc w:val="center"/>
              <w:rPr>
                <w:rFonts w:ascii="Times New Roman" w:eastAsia="Times New Roman" w:hAnsi="Times New Roman" w:cs="Times New Roman"/>
                <w:color w:val="000000"/>
              </w:rPr>
            </w:pPr>
            <w:r w:rsidRPr="00313E93">
              <w:rPr>
                <w:rFonts w:ascii="Times New Roman" w:eastAsia="Times New Roman" w:hAnsi="Times New Roman" w:cs="Times New Roman"/>
                <w:color w:val="000000"/>
              </w:rPr>
              <w:t>2021</w:t>
            </w:r>
          </w:p>
        </w:tc>
        <w:tc>
          <w:tcPr>
            <w:tcW w:w="0" w:type="auto"/>
            <w:tcBorders>
              <w:top w:val="single" w:sz="2" w:space="0" w:color="auto"/>
              <w:bottom w:val="single" w:sz="2" w:space="0" w:color="auto"/>
            </w:tcBorders>
            <w:shd w:val="clear" w:color="auto" w:fill="auto"/>
            <w:noWrap/>
            <w:vAlign w:val="center"/>
            <w:hideMark/>
          </w:tcPr>
          <w:p w14:paraId="0862B08D"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(6.110.059.715)</w:t>
            </w:r>
          </w:p>
        </w:tc>
        <w:tc>
          <w:tcPr>
            <w:tcW w:w="0" w:type="auto"/>
            <w:tcBorders>
              <w:top w:val="single" w:sz="2" w:space="0" w:color="auto"/>
              <w:bottom w:val="single" w:sz="2" w:space="0" w:color="auto"/>
            </w:tcBorders>
          </w:tcPr>
          <w:p w14:paraId="4D1BB470"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214,46%</w:t>
            </w:r>
          </w:p>
        </w:tc>
      </w:tr>
      <w:tr w:rsidR="00FF51B1" w:rsidRPr="00313E93" w14:paraId="43C2CC35" w14:textId="77777777" w:rsidTr="00667135">
        <w:trPr>
          <w:trHeight w:val="300"/>
          <w:jc w:val="center"/>
        </w:trPr>
        <w:tc>
          <w:tcPr>
            <w:tcW w:w="0" w:type="auto"/>
            <w:tcBorders>
              <w:top w:val="single" w:sz="2" w:space="0" w:color="auto"/>
              <w:bottom w:val="single" w:sz="2" w:space="0" w:color="auto"/>
            </w:tcBorders>
            <w:shd w:val="clear" w:color="auto" w:fill="auto"/>
            <w:noWrap/>
            <w:vAlign w:val="center"/>
            <w:hideMark/>
          </w:tcPr>
          <w:p w14:paraId="27B76225" w14:textId="69922C2E" w:rsidR="00FF51B1" w:rsidRPr="00313E93" w:rsidRDefault="00667135" w:rsidP="0066713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Quarterly</w:t>
            </w:r>
            <w:r w:rsidR="00FF51B1" w:rsidRPr="00313E93">
              <w:rPr>
                <w:rFonts w:ascii="Times New Roman" w:eastAsia="Times New Roman" w:hAnsi="Times New Roman" w:cs="Times New Roman"/>
                <w:color w:val="000000"/>
              </w:rPr>
              <w:t xml:space="preserve"> I </w:t>
            </w:r>
            <w:r w:rsidR="00FD7B1F">
              <w:rPr>
                <w:rFonts w:ascii="Times New Roman" w:eastAsia="Times New Roman" w:hAnsi="Times New Roman" w:cs="Times New Roman"/>
                <w:color w:val="000000"/>
              </w:rPr>
              <w:t>-</w:t>
            </w:r>
            <w:r w:rsidR="00FF51B1" w:rsidRPr="00313E93">
              <w:rPr>
                <w:rFonts w:ascii="Times New Roman" w:eastAsia="Times New Roman" w:hAnsi="Times New Roman" w:cs="Times New Roman"/>
                <w:color w:val="000000"/>
              </w:rPr>
              <w:t xml:space="preserve"> 2022</w:t>
            </w:r>
          </w:p>
        </w:tc>
        <w:tc>
          <w:tcPr>
            <w:tcW w:w="0" w:type="auto"/>
            <w:tcBorders>
              <w:top w:val="single" w:sz="2" w:space="0" w:color="auto"/>
              <w:bottom w:val="single" w:sz="2" w:space="0" w:color="auto"/>
            </w:tcBorders>
          </w:tcPr>
          <w:p w14:paraId="413CEF19" w14:textId="77777777" w:rsidR="00FF51B1" w:rsidRPr="00313E93" w:rsidRDefault="00FF51B1" w:rsidP="005212BB">
            <w:pPr>
              <w:spacing w:after="0" w:line="240" w:lineRule="auto"/>
              <w:jc w:val="right"/>
              <w:rPr>
                <w:rFonts w:ascii="Times New Roman" w:eastAsia="Times New Roman" w:hAnsi="Times New Roman" w:cs="Times New Roman"/>
                <w:color w:val="000000"/>
              </w:rPr>
            </w:pPr>
          </w:p>
        </w:tc>
        <w:tc>
          <w:tcPr>
            <w:tcW w:w="0" w:type="auto"/>
            <w:tcBorders>
              <w:top w:val="single" w:sz="2" w:space="0" w:color="auto"/>
              <w:bottom w:val="single" w:sz="2" w:space="0" w:color="auto"/>
            </w:tcBorders>
            <w:shd w:val="clear" w:color="auto" w:fill="auto"/>
            <w:noWrap/>
            <w:vAlign w:val="bottom"/>
            <w:hideMark/>
          </w:tcPr>
          <w:p w14:paraId="59AD5AC3"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(6.334.962.198)</w:t>
            </w:r>
          </w:p>
        </w:tc>
        <w:tc>
          <w:tcPr>
            <w:tcW w:w="0" w:type="auto"/>
            <w:tcBorders>
              <w:top w:val="single" w:sz="2" w:space="0" w:color="auto"/>
              <w:bottom w:val="single" w:sz="2" w:space="0" w:color="auto"/>
            </w:tcBorders>
          </w:tcPr>
          <w:p w14:paraId="6A7FCC05"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w:t>
            </w:r>
          </w:p>
        </w:tc>
      </w:tr>
      <w:tr w:rsidR="00FF51B1" w:rsidRPr="00313E93" w14:paraId="56722C60" w14:textId="77777777" w:rsidTr="00667135">
        <w:trPr>
          <w:trHeight w:val="300"/>
          <w:jc w:val="center"/>
        </w:trPr>
        <w:tc>
          <w:tcPr>
            <w:tcW w:w="0" w:type="auto"/>
            <w:tcBorders>
              <w:top w:val="single" w:sz="2" w:space="0" w:color="auto"/>
              <w:bottom w:val="single" w:sz="2" w:space="0" w:color="auto"/>
            </w:tcBorders>
            <w:shd w:val="clear" w:color="auto" w:fill="auto"/>
            <w:noWrap/>
            <w:vAlign w:val="center"/>
            <w:hideMark/>
          </w:tcPr>
          <w:p w14:paraId="2320F8C7" w14:textId="0ACD2C78" w:rsidR="00FF51B1" w:rsidRPr="00313E93" w:rsidRDefault="00667135" w:rsidP="0066713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Quarterly</w:t>
            </w:r>
            <w:r w:rsidR="00FF51B1" w:rsidRPr="00313E93">
              <w:rPr>
                <w:rFonts w:ascii="Times New Roman" w:eastAsia="Times New Roman" w:hAnsi="Times New Roman" w:cs="Times New Roman"/>
                <w:color w:val="000000"/>
              </w:rPr>
              <w:t xml:space="preserve"> II </w:t>
            </w:r>
            <w:r w:rsidR="00FD7B1F">
              <w:rPr>
                <w:rFonts w:ascii="Times New Roman" w:eastAsia="Times New Roman" w:hAnsi="Times New Roman" w:cs="Times New Roman"/>
                <w:color w:val="000000"/>
              </w:rPr>
              <w:t>-</w:t>
            </w:r>
            <w:r w:rsidR="00FF51B1" w:rsidRPr="00313E93">
              <w:rPr>
                <w:rFonts w:ascii="Times New Roman" w:eastAsia="Times New Roman" w:hAnsi="Times New Roman" w:cs="Times New Roman"/>
                <w:color w:val="000000"/>
              </w:rPr>
              <w:t xml:space="preserve"> 2022</w:t>
            </w:r>
          </w:p>
        </w:tc>
        <w:tc>
          <w:tcPr>
            <w:tcW w:w="0" w:type="auto"/>
            <w:tcBorders>
              <w:top w:val="single" w:sz="2" w:space="0" w:color="auto"/>
              <w:bottom w:val="single" w:sz="2" w:space="0" w:color="auto"/>
            </w:tcBorders>
          </w:tcPr>
          <w:p w14:paraId="42F4B6DF" w14:textId="77777777" w:rsidR="00FF51B1" w:rsidRPr="00313E93" w:rsidRDefault="00FF51B1" w:rsidP="005212BB">
            <w:pPr>
              <w:spacing w:after="0" w:line="240" w:lineRule="auto"/>
              <w:rPr>
                <w:rFonts w:ascii="Times New Roman" w:eastAsia="Times New Roman" w:hAnsi="Times New Roman" w:cs="Times New Roman"/>
                <w:color w:val="000000"/>
              </w:rPr>
            </w:pPr>
          </w:p>
        </w:tc>
        <w:tc>
          <w:tcPr>
            <w:tcW w:w="0" w:type="auto"/>
            <w:tcBorders>
              <w:top w:val="single" w:sz="2" w:space="0" w:color="auto"/>
              <w:bottom w:val="single" w:sz="2" w:space="0" w:color="auto"/>
            </w:tcBorders>
            <w:shd w:val="clear" w:color="auto" w:fill="auto"/>
            <w:noWrap/>
            <w:vAlign w:val="bottom"/>
            <w:hideMark/>
          </w:tcPr>
          <w:p w14:paraId="411854EA"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(2.350.544.312)</w:t>
            </w:r>
          </w:p>
        </w:tc>
        <w:tc>
          <w:tcPr>
            <w:tcW w:w="0" w:type="auto"/>
            <w:tcBorders>
              <w:top w:val="single" w:sz="2" w:space="0" w:color="auto"/>
              <w:bottom w:val="single" w:sz="2" w:space="0" w:color="auto"/>
            </w:tcBorders>
          </w:tcPr>
          <w:p w14:paraId="5D7E6EEC"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-62,90%</w:t>
            </w:r>
          </w:p>
        </w:tc>
      </w:tr>
      <w:tr w:rsidR="00FF51B1" w:rsidRPr="00313E93" w14:paraId="7357356D" w14:textId="77777777" w:rsidTr="00667135">
        <w:trPr>
          <w:trHeight w:val="300"/>
          <w:jc w:val="center"/>
        </w:trPr>
        <w:tc>
          <w:tcPr>
            <w:tcW w:w="0" w:type="auto"/>
            <w:tcBorders>
              <w:top w:val="single" w:sz="2" w:space="0" w:color="auto"/>
              <w:bottom w:val="single" w:sz="2" w:space="0" w:color="auto"/>
            </w:tcBorders>
            <w:shd w:val="clear" w:color="auto" w:fill="auto"/>
            <w:noWrap/>
            <w:vAlign w:val="center"/>
            <w:hideMark/>
          </w:tcPr>
          <w:p w14:paraId="751D3424" w14:textId="4D57155C" w:rsidR="00FF51B1" w:rsidRPr="00313E93" w:rsidRDefault="00667135" w:rsidP="0066713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Quarterly</w:t>
            </w:r>
            <w:r w:rsidR="00FF51B1" w:rsidRPr="00313E93">
              <w:rPr>
                <w:rFonts w:ascii="Times New Roman" w:eastAsia="Times New Roman" w:hAnsi="Times New Roman" w:cs="Times New Roman"/>
                <w:color w:val="000000"/>
              </w:rPr>
              <w:t xml:space="preserve"> III - 2022</w:t>
            </w:r>
          </w:p>
        </w:tc>
        <w:tc>
          <w:tcPr>
            <w:tcW w:w="0" w:type="auto"/>
            <w:tcBorders>
              <w:top w:val="single" w:sz="2" w:space="0" w:color="auto"/>
              <w:bottom w:val="single" w:sz="2" w:space="0" w:color="auto"/>
            </w:tcBorders>
          </w:tcPr>
          <w:p w14:paraId="7C663E0A" w14:textId="77777777" w:rsidR="00FF51B1" w:rsidRPr="00313E93" w:rsidRDefault="00FF51B1" w:rsidP="005212BB">
            <w:pPr>
              <w:spacing w:after="0" w:line="240" w:lineRule="auto"/>
              <w:rPr>
                <w:rFonts w:ascii="Times New Roman" w:eastAsia="Times New Roman" w:hAnsi="Times New Roman" w:cs="Times New Roman"/>
                <w:color w:val="000000"/>
              </w:rPr>
            </w:pPr>
          </w:p>
        </w:tc>
        <w:tc>
          <w:tcPr>
            <w:tcW w:w="0" w:type="auto"/>
            <w:tcBorders>
              <w:top w:val="single" w:sz="2" w:space="0" w:color="auto"/>
              <w:bottom w:val="single" w:sz="2" w:space="0" w:color="auto"/>
            </w:tcBorders>
            <w:shd w:val="clear" w:color="auto" w:fill="auto"/>
            <w:noWrap/>
            <w:vAlign w:val="bottom"/>
            <w:hideMark/>
          </w:tcPr>
          <w:p w14:paraId="7966F44C"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(2.412.264.200)</w:t>
            </w:r>
          </w:p>
        </w:tc>
        <w:tc>
          <w:tcPr>
            <w:tcW w:w="0" w:type="auto"/>
            <w:tcBorders>
              <w:top w:val="single" w:sz="2" w:space="0" w:color="auto"/>
              <w:bottom w:val="single" w:sz="2" w:space="0" w:color="auto"/>
            </w:tcBorders>
          </w:tcPr>
          <w:p w14:paraId="7DB712BF"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2,63%</w:t>
            </w:r>
          </w:p>
        </w:tc>
      </w:tr>
      <w:tr w:rsidR="00FF51B1" w:rsidRPr="00313E93" w14:paraId="6A8B367A" w14:textId="77777777" w:rsidTr="00667135">
        <w:trPr>
          <w:trHeight w:val="300"/>
          <w:jc w:val="center"/>
        </w:trPr>
        <w:tc>
          <w:tcPr>
            <w:tcW w:w="0" w:type="auto"/>
            <w:tcBorders>
              <w:top w:val="single" w:sz="2" w:space="0" w:color="auto"/>
              <w:bottom w:val="single" w:sz="2" w:space="0" w:color="auto"/>
            </w:tcBorders>
            <w:shd w:val="clear" w:color="auto" w:fill="auto"/>
            <w:noWrap/>
            <w:vAlign w:val="center"/>
            <w:hideMark/>
          </w:tcPr>
          <w:p w14:paraId="73A9832A" w14:textId="77777777" w:rsidR="00FF51B1" w:rsidRPr="00313E93" w:rsidRDefault="00FF51B1" w:rsidP="00667135">
            <w:pPr>
              <w:spacing w:after="0" w:line="240" w:lineRule="auto"/>
              <w:rPr>
                <w:rFonts w:ascii="Times New Roman" w:eastAsia="Times New Roman" w:hAnsi="Times New Roman" w:cs="Times New Roman"/>
                <w:color w:val="000000"/>
              </w:rPr>
            </w:pPr>
          </w:p>
        </w:tc>
        <w:tc>
          <w:tcPr>
            <w:tcW w:w="0" w:type="auto"/>
            <w:tcBorders>
              <w:top w:val="single" w:sz="2" w:space="0" w:color="auto"/>
              <w:bottom w:val="single" w:sz="2" w:space="0" w:color="auto"/>
            </w:tcBorders>
          </w:tcPr>
          <w:p w14:paraId="4919EA1A" w14:textId="77777777" w:rsidR="00FF51B1" w:rsidRPr="00313E93" w:rsidRDefault="00FF51B1" w:rsidP="005212BB">
            <w:pPr>
              <w:spacing w:after="0" w:line="240" w:lineRule="auto"/>
              <w:jc w:val="center"/>
              <w:rPr>
                <w:rFonts w:ascii="Times New Roman" w:eastAsia="Times New Roman" w:hAnsi="Times New Roman" w:cs="Times New Roman"/>
                <w:color w:val="000000"/>
              </w:rPr>
            </w:pPr>
            <w:r w:rsidRPr="00313E93">
              <w:rPr>
                <w:rFonts w:ascii="Times New Roman" w:eastAsia="Times New Roman" w:hAnsi="Times New Roman" w:cs="Times New Roman"/>
                <w:color w:val="000000"/>
              </w:rPr>
              <w:t>2022</w:t>
            </w:r>
          </w:p>
        </w:tc>
        <w:tc>
          <w:tcPr>
            <w:tcW w:w="0" w:type="auto"/>
            <w:tcBorders>
              <w:top w:val="single" w:sz="2" w:space="0" w:color="auto"/>
              <w:bottom w:val="single" w:sz="2" w:space="0" w:color="auto"/>
            </w:tcBorders>
            <w:shd w:val="clear" w:color="auto" w:fill="auto"/>
            <w:noWrap/>
            <w:vAlign w:val="bottom"/>
            <w:hideMark/>
          </w:tcPr>
          <w:p w14:paraId="0236CD6D"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(1.535.099.150)</w:t>
            </w:r>
          </w:p>
        </w:tc>
        <w:tc>
          <w:tcPr>
            <w:tcW w:w="0" w:type="auto"/>
            <w:tcBorders>
              <w:top w:val="single" w:sz="2" w:space="0" w:color="auto"/>
              <w:bottom w:val="single" w:sz="2" w:space="0" w:color="auto"/>
            </w:tcBorders>
          </w:tcPr>
          <w:p w14:paraId="0B738A3E"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-74,88%</w:t>
            </w:r>
          </w:p>
        </w:tc>
      </w:tr>
      <w:tr w:rsidR="00FF51B1" w:rsidRPr="00313E93" w14:paraId="64508A38" w14:textId="77777777" w:rsidTr="00667135">
        <w:trPr>
          <w:trHeight w:val="300"/>
          <w:jc w:val="center"/>
        </w:trPr>
        <w:tc>
          <w:tcPr>
            <w:tcW w:w="0" w:type="auto"/>
            <w:tcBorders>
              <w:top w:val="single" w:sz="2" w:space="0" w:color="auto"/>
              <w:bottom w:val="single" w:sz="2" w:space="0" w:color="auto"/>
            </w:tcBorders>
            <w:shd w:val="clear" w:color="auto" w:fill="auto"/>
            <w:noWrap/>
            <w:vAlign w:val="center"/>
            <w:hideMark/>
          </w:tcPr>
          <w:p w14:paraId="79B5E1DD" w14:textId="73D718DE" w:rsidR="00FF51B1" w:rsidRPr="00313E93" w:rsidRDefault="00667135" w:rsidP="0066713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Quarterly</w:t>
            </w:r>
            <w:r w:rsidR="00FF51B1" w:rsidRPr="00313E93">
              <w:rPr>
                <w:rFonts w:ascii="Times New Roman" w:eastAsia="Times New Roman" w:hAnsi="Times New Roman" w:cs="Times New Roman"/>
                <w:color w:val="000000"/>
              </w:rPr>
              <w:t xml:space="preserve"> I </w:t>
            </w:r>
            <w:r w:rsidR="00FD7B1F">
              <w:rPr>
                <w:rFonts w:ascii="Times New Roman" w:eastAsia="Times New Roman" w:hAnsi="Times New Roman" w:cs="Times New Roman"/>
                <w:color w:val="000000"/>
              </w:rPr>
              <w:t>-</w:t>
            </w:r>
            <w:r w:rsidR="00FF51B1" w:rsidRPr="00313E93">
              <w:rPr>
                <w:rFonts w:ascii="Times New Roman" w:eastAsia="Times New Roman" w:hAnsi="Times New Roman" w:cs="Times New Roman"/>
                <w:color w:val="000000"/>
              </w:rPr>
              <w:t xml:space="preserve"> 2023</w:t>
            </w:r>
          </w:p>
        </w:tc>
        <w:tc>
          <w:tcPr>
            <w:tcW w:w="0" w:type="auto"/>
            <w:tcBorders>
              <w:top w:val="single" w:sz="2" w:space="0" w:color="auto"/>
              <w:bottom w:val="single" w:sz="2" w:space="0" w:color="auto"/>
            </w:tcBorders>
          </w:tcPr>
          <w:p w14:paraId="51A6E05B" w14:textId="77777777" w:rsidR="00FF51B1" w:rsidRPr="00313E93" w:rsidRDefault="00FF51B1" w:rsidP="005212BB">
            <w:pPr>
              <w:spacing w:after="0" w:line="240" w:lineRule="auto"/>
              <w:rPr>
                <w:rFonts w:ascii="Times New Roman" w:eastAsia="Times New Roman" w:hAnsi="Times New Roman" w:cs="Times New Roman"/>
                <w:color w:val="000000"/>
              </w:rPr>
            </w:pPr>
          </w:p>
        </w:tc>
        <w:tc>
          <w:tcPr>
            <w:tcW w:w="0" w:type="auto"/>
            <w:tcBorders>
              <w:top w:val="single" w:sz="2" w:space="0" w:color="auto"/>
              <w:bottom w:val="single" w:sz="2" w:space="0" w:color="auto"/>
            </w:tcBorders>
            <w:shd w:val="clear" w:color="auto" w:fill="auto"/>
            <w:noWrap/>
            <w:vAlign w:val="bottom"/>
            <w:hideMark/>
          </w:tcPr>
          <w:p w14:paraId="09F9F3AE"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(1.642.937.910)</w:t>
            </w:r>
          </w:p>
        </w:tc>
        <w:tc>
          <w:tcPr>
            <w:tcW w:w="0" w:type="auto"/>
            <w:tcBorders>
              <w:top w:val="single" w:sz="2" w:space="0" w:color="auto"/>
              <w:bottom w:val="single" w:sz="2" w:space="0" w:color="auto"/>
            </w:tcBorders>
          </w:tcPr>
          <w:p w14:paraId="55060DE9"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w:t>
            </w:r>
          </w:p>
        </w:tc>
      </w:tr>
      <w:tr w:rsidR="00FF51B1" w:rsidRPr="00313E93" w14:paraId="33EF6B1C" w14:textId="77777777" w:rsidTr="00667135">
        <w:trPr>
          <w:trHeight w:val="300"/>
          <w:jc w:val="center"/>
        </w:trPr>
        <w:tc>
          <w:tcPr>
            <w:tcW w:w="0" w:type="auto"/>
            <w:tcBorders>
              <w:top w:val="single" w:sz="2" w:space="0" w:color="auto"/>
              <w:bottom w:val="single" w:sz="2" w:space="0" w:color="auto"/>
            </w:tcBorders>
            <w:shd w:val="clear" w:color="auto" w:fill="auto"/>
            <w:noWrap/>
            <w:vAlign w:val="center"/>
            <w:hideMark/>
          </w:tcPr>
          <w:p w14:paraId="00D379BD" w14:textId="08DDF33A" w:rsidR="00FF51B1" w:rsidRPr="00313E93" w:rsidRDefault="00667135" w:rsidP="0066713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Quarterly</w:t>
            </w:r>
            <w:r w:rsidR="00FF51B1" w:rsidRPr="00313E93">
              <w:rPr>
                <w:rFonts w:ascii="Times New Roman" w:eastAsia="Times New Roman" w:hAnsi="Times New Roman" w:cs="Times New Roman"/>
                <w:color w:val="000000"/>
              </w:rPr>
              <w:t xml:space="preserve"> II </w:t>
            </w:r>
            <w:r w:rsidR="00FD7B1F">
              <w:rPr>
                <w:rFonts w:ascii="Times New Roman" w:eastAsia="Times New Roman" w:hAnsi="Times New Roman" w:cs="Times New Roman"/>
                <w:color w:val="000000"/>
              </w:rPr>
              <w:t>-</w:t>
            </w:r>
            <w:r w:rsidR="00FF51B1" w:rsidRPr="00313E93">
              <w:rPr>
                <w:rFonts w:ascii="Times New Roman" w:eastAsia="Times New Roman" w:hAnsi="Times New Roman" w:cs="Times New Roman"/>
                <w:color w:val="000000"/>
              </w:rPr>
              <w:t xml:space="preserve"> 2023</w:t>
            </w:r>
          </w:p>
        </w:tc>
        <w:tc>
          <w:tcPr>
            <w:tcW w:w="0" w:type="auto"/>
            <w:tcBorders>
              <w:top w:val="single" w:sz="2" w:space="0" w:color="auto"/>
              <w:bottom w:val="single" w:sz="2" w:space="0" w:color="auto"/>
            </w:tcBorders>
          </w:tcPr>
          <w:p w14:paraId="4BF1F0A5" w14:textId="77777777" w:rsidR="00FF51B1" w:rsidRPr="00313E93" w:rsidRDefault="00FF51B1" w:rsidP="005212BB">
            <w:pPr>
              <w:spacing w:after="0" w:line="240" w:lineRule="auto"/>
              <w:rPr>
                <w:rFonts w:ascii="Times New Roman" w:eastAsia="Times New Roman" w:hAnsi="Times New Roman" w:cs="Times New Roman"/>
                <w:color w:val="000000"/>
              </w:rPr>
            </w:pPr>
          </w:p>
        </w:tc>
        <w:tc>
          <w:tcPr>
            <w:tcW w:w="0" w:type="auto"/>
            <w:tcBorders>
              <w:top w:val="single" w:sz="2" w:space="0" w:color="auto"/>
              <w:bottom w:val="single" w:sz="2" w:space="0" w:color="auto"/>
            </w:tcBorders>
            <w:shd w:val="clear" w:color="auto" w:fill="auto"/>
            <w:noWrap/>
            <w:vAlign w:val="bottom"/>
            <w:hideMark/>
          </w:tcPr>
          <w:p w14:paraId="1BA9D17F"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(1.610.077.268)</w:t>
            </w:r>
          </w:p>
        </w:tc>
        <w:tc>
          <w:tcPr>
            <w:tcW w:w="0" w:type="auto"/>
            <w:tcBorders>
              <w:top w:val="single" w:sz="2" w:space="0" w:color="auto"/>
              <w:bottom w:val="single" w:sz="2" w:space="0" w:color="auto"/>
            </w:tcBorders>
          </w:tcPr>
          <w:p w14:paraId="5CD6B520"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-2,00%</w:t>
            </w:r>
          </w:p>
        </w:tc>
      </w:tr>
      <w:tr w:rsidR="00FF51B1" w:rsidRPr="00313E93" w14:paraId="2955E1AC" w14:textId="77777777" w:rsidTr="00667135">
        <w:trPr>
          <w:trHeight w:val="300"/>
          <w:jc w:val="center"/>
        </w:trPr>
        <w:tc>
          <w:tcPr>
            <w:tcW w:w="0" w:type="auto"/>
            <w:tcBorders>
              <w:top w:val="single" w:sz="2" w:space="0" w:color="auto"/>
              <w:bottom w:val="single" w:sz="12" w:space="0" w:color="auto"/>
            </w:tcBorders>
            <w:shd w:val="clear" w:color="auto" w:fill="auto"/>
            <w:noWrap/>
            <w:vAlign w:val="center"/>
            <w:hideMark/>
          </w:tcPr>
          <w:p w14:paraId="02ECECE3" w14:textId="2B938B83" w:rsidR="00FF51B1" w:rsidRPr="00313E93" w:rsidRDefault="00667135" w:rsidP="0066713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Quarterly</w:t>
            </w:r>
            <w:r w:rsidR="00FF51B1" w:rsidRPr="00313E93">
              <w:rPr>
                <w:rFonts w:ascii="Times New Roman" w:eastAsia="Times New Roman" w:hAnsi="Times New Roman" w:cs="Times New Roman"/>
                <w:color w:val="000000"/>
              </w:rPr>
              <w:t xml:space="preserve"> III - 2023</w:t>
            </w:r>
          </w:p>
        </w:tc>
        <w:tc>
          <w:tcPr>
            <w:tcW w:w="0" w:type="auto"/>
            <w:tcBorders>
              <w:top w:val="single" w:sz="2" w:space="0" w:color="auto"/>
              <w:bottom w:val="single" w:sz="12" w:space="0" w:color="auto"/>
            </w:tcBorders>
          </w:tcPr>
          <w:p w14:paraId="56488087" w14:textId="77777777" w:rsidR="00FF51B1" w:rsidRPr="00313E93" w:rsidRDefault="00FF51B1" w:rsidP="005212BB">
            <w:pPr>
              <w:spacing w:after="0" w:line="240" w:lineRule="auto"/>
              <w:rPr>
                <w:rFonts w:ascii="Times New Roman" w:eastAsia="Times New Roman" w:hAnsi="Times New Roman" w:cs="Times New Roman"/>
                <w:color w:val="000000"/>
              </w:rPr>
            </w:pPr>
          </w:p>
        </w:tc>
        <w:tc>
          <w:tcPr>
            <w:tcW w:w="0" w:type="auto"/>
            <w:tcBorders>
              <w:top w:val="single" w:sz="2" w:space="0" w:color="auto"/>
              <w:bottom w:val="single" w:sz="12" w:space="0" w:color="auto"/>
            </w:tcBorders>
            <w:shd w:val="clear" w:color="auto" w:fill="auto"/>
            <w:noWrap/>
            <w:vAlign w:val="bottom"/>
            <w:hideMark/>
          </w:tcPr>
          <w:p w14:paraId="3677A080"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(1.610.653.147)</w:t>
            </w:r>
          </w:p>
        </w:tc>
        <w:tc>
          <w:tcPr>
            <w:tcW w:w="0" w:type="auto"/>
            <w:tcBorders>
              <w:top w:val="single" w:sz="2" w:space="0" w:color="auto"/>
              <w:bottom w:val="single" w:sz="12" w:space="0" w:color="auto"/>
            </w:tcBorders>
          </w:tcPr>
          <w:p w14:paraId="265516BC"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0,04%</w:t>
            </w:r>
          </w:p>
        </w:tc>
      </w:tr>
    </w:tbl>
    <w:p w14:paraId="5EBF3FE0" w14:textId="095E2986" w:rsidR="00FF51B1" w:rsidRDefault="001D62B0" w:rsidP="00A74914">
      <w:pPr>
        <w:spacing w:line="240" w:lineRule="auto"/>
        <w:jc w:val="center"/>
        <w:rPr>
          <w:rFonts w:ascii="Times New Roman" w:hAnsi="Times New Roman" w:cs="Times New Roman"/>
        </w:rPr>
      </w:pPr>
      <w:r>
        <w:rPr>
          <w:rFonts w:ascii="Times New Roman" w:hAnsi="Times New Roman" w:cs="Times New Roman"/>
          <w:bCs/>
        </w:rPr>
        <w:t>Source</w:t>
      </w:r>
      <w:r w:rsidR="00FF51B1" w:rsidRPr="00313E93">
        <w:rPr>
          <w:rFonts w:ascii="Times New Roman" w:hAnsi="Times New Roman" w:cs="Times New Roman"/>
          <w:bCs/>
        </w:rPr>
        <w:t xml:space="preserve">: </w:t>
      </w:r>
      <w:r>
        <w:rPr>
          <w:rFonts w:ascii="Times New Roman" w:hAnsi="Times New Roman" w:cs="Times New Roman"/>
          <w:bCs/>
        </w:rPr>
        <w:t>Financial Statement</w:t>
      </w:r>
      <w:r w:rsidR="00FF51B1" w:rsidRPr="00313E93">
        <w:rPr>
          <w:rFonts w:ascii="Times New Roman" w:hAnsi="Times New Roman" w:cs="Times New Roman"/>
          <w:bCs/>
        </w:rPr>
        <w:t xml:space="preserve"> </w:t>
      </w:r>
      <w:r w:rsidR="00FF51B1" w:rsidRPr="00313E93">
        <w:rPr>
          <w:rFonts w:ascii="Times New Roman" w:hAnsi="Times New Roman" w:cs="Times New Roman"/>
        </w:rPr>
        <w:t>PT Garuda Indonesia (</w:t>
      </w:r>
      <w:proofErr w:type="spellStart"/>
      <w:r w:rsidR="00FF51B1" w:rsidRPr="00313E93">
        <w:rPr>
          <w:rFonts w:ascii="Times New Roman" w:hAnsi="Times New Roman" w:cs="Times New Roman"/>
        </w:rPr>
        <w:t>Persero</w:t>
      </w:r>
      <w:proofErr w:type="spellEnd"/>
      <w:r w:rsidR="00FF51B1" w:rsidRPr="00313E93">
        <w:rPr>
          <w:rFonts w:ascii="Times New Roman" w:hAnsi="Times New Roman" w:cs="Times New Roman"/>
        </w:rPr>
        <w:t xml:space="preserve">) </w:t>
      </w:r>
      <w:proofErr w:type="spellStart"/>
      <w:r w:rsidR="00FF51B1" w:rsidRPr="00313E93">
        <w:rPr>
          <w:rFonts w:ascii="Times New Roman" w:hAnsi="Times New Roman" w:cs="Times New Roman"/>
        </w:rPr>
        <w:t>Tbk</w:t>
      </w:r>
      <w:proofErr w:type="spellEnd"/>
    </w:p>
    <w:p w14:paraId="5D75066A" w14:textId="77777777" w:rsidR="00FF51B1" w:rsidRDefault="00FF51B1" w:rsidP="00FF51B1">
      <w:pPr>
        <w:spacing w:line="240" w:lineRule="auto"/>
        <w:jc w:val="both"/>
        <w:rPr>
          <w:rFonts w:ascii="Times New Roman" w:hAnsi="Times New Roman" w:cs="Times New Roman"/>
        </w:rPr>
      </w:pPr>
    </w:p>
    <w:p w14:paraId="1CFEB143" w14:textId="77777777" w:rsidR="001D62B0" w:rsidRDefault="001D62B0" w:rsidP="00FF51B1">
      <w:pPr>
        <w:spacing w:line="240" w:lineRule="auto"/>
        <w:jc w:val="both"/>
        <w:rPr>
          <w:rFonts w:ascii="Times New Roman" w:hAnsi="Times New Roman" w:cs="Times New Roman"/>
        </w:rPr>
      </w:pPr>
    </w:p>
    <w:p w14:paraId="32E885A3" w14:textId="77777777" w:rsidR="001D62B0" w:rsidRDefault="001D62B0" w:rsidP="00FF51B1">
      <w:pPr>
        <w:spacing w:line="240" w:lineRule="auto"/>
        <w:jc w:val="both"/>
        <w:rPr>
          <w:rFonts w:ascii="Times New Roman" w:hAnsi="Times New Roman" w:cs="Times New Roman"/>
        </w:rPr>
      </w:pPr>
    </w:p>
    <w:p w14:paraId="5E7A9C08" w14:textId="77777777" w:rsidR="001D62B0" w:rsidRDefault="001D62B0" w:rsidP="00FF51B1">
      <w:pPr>
        <w:spacing w:line="240" w:lineRule="auto"/>
        <w:jc w:val="both"/>
        <w:rPr>
          <w:rFonts w:ascii="Times New Roman" w:hAnsi="Times New Roman" w:cs="Times New Roman"/>
        </w:rPr>
      </w:pPr>
    </w:p>
    <w:p w14:paraId="792105BC" w14:textId="77777777" w:rsidR="00FF51B1" w:rsidRPr="00313E93" w:rsidRDefault="00FF51B1" w:rsidP="00FF51B1">
      <w:pPr>
        <w:spacing w:line="240" w:lineRule="auto"/>
        <w:jc w:val="both"/>
        <w:rPr>
          <w:rFonts w:ascii="Times New Roman" w:hAnsi="Times New Roman" w:cs="Times New Roman"/>
          <w:bCs/>
        </w:rPr>
      </w:pPr>
    </w:p>
    <w:p w14:paraId="6A025DA6" w14:textId="1DF60A33" w:rsidR="00FF51B1" w:rsidRPr="00313E93" w:rsidRDefault="00FF51B1" w:rsidP="00FF51B1">
      <w:pPr>
        <w:spacing w:line="240" w:lineRule="auto"/>
        <w:jc w:val="both"/>
        <w:rPr>
          <w:rFonts w:ascii="Times New Roman" w:hAnsi="Times New Roman" w:cs="Times New Roman"/>
          <w:bCs/>
        </w:rPr>
      </w:pPr>
      <w:r w:rsidRPr="00313E93">
        <w:rPr>
          <w:rFonts w:ascii="Times New Roman" w:hAnsi="Times New Roman" w:cs="Times New Roman"/>
          <w:bCs/>
        </w:rPr>
        <w:lastRenderedPageBreak/>
        <w:t>Tab</w:t>
      </w:r>
      <w:r w:rsidR="001D62B0">
        <w:rPr>
          <w:rFonts w:ascii="Times New Roman" w:hAnsi="Times New Roman" w:cs="Times New Roman"/>
          <w:bCs/>
        </w:rPr>
        <w:t>le</w:t>
      </w:r>
      <w:r w:rsidRPr="00313E93">
        <w:rPr>
          <w:rFonts w:ascii="Times New Roman" w:hAnsi="Times New Roman" w:cs="Times New Roman"/>
          <w:bCs/>
        </w:rPr>
        <w:t xml:space="preserve"> 3. </w:t>
      </w:r>
      <w:r w:rsidR="001D62B0">
        <w:rPr>
          <w:rFonts w:ascii="Times New Roman" w:hAnsi="Times New Roman" w:cs="Times New Roman"/>
          <w:bCs/>
        </w:rPr>
        <w:t xml:space="preserve">Debt Value </w:t>
      </w:r>
      <w:r w:rsidRPr="00313E93">
        <w:rPr>
          <w:rFonts w:ascii="Times New Roman" w:hAnsi="Times New Roman" w:cs="Times New Roman"/>
          <w:bCs/>
        </w:rPr>
        <w:t>PT Garuda Indonesia (</w:t>
      </w:r>
      <w:proofErr w:type="spellStart"/>
      <w:r w:rsidRPr="00313E93">
        <w:rPr>
          <w:rFonts w:ascii="Times New Roman" w:hAnsi="Times New Roman" w:cs="Times New Roman"/>
          <w:bCs/>
        </w:rPr>
        <w:t>Persero</w:t>
      </w:r>
      <w:proofErr w:type="spellEnd"/>
      <w:r w:rsidRPr="00313E93">
        <w:rPr>
          <w:rFonts w:ascii="Times New Roman" w:hAnsi="Times New Roman" w:cs="Times New Roman"/>
          <w:bCs/>
        </w:rPr>
        <w:t xml:space="preserve">) </w:t>
      </w:r>
      <w:proofErr w:type="spellStart"/>
      <w:r w:rsidRPr="00313E93">
        <w:rPr>
          <w:rFonts w:ascii="Times New Roman" w:hAnsi="Times New Roman" w:cs="Times New Roman"/>
          <w:bCs/>
        </w:rPr>
        <w:t>Tbk</w:t>
      </w:r>
      <w:proofErr w:type="spellEnd"/>
    </w:p>
    <w:tbl>
      <w:tblPr>
        <w:tblW w:w="0" w:type="auto"/>
        <w:jc w:val="center"/>
        <w:tblLook w:val="04A0" w:firstRow="1" w:lastRow="0" w:firstColumn="1" w:lastColumn="0" w:noHBand="0" w:noVBand="1"/>
      </w:tblPr>
      <w:tblGrid>
        <w:gridCol w:w="1957"/>
        <w:gridCol w:w="914"/>
        <w:gridCol w:w="1811"/>
        <w:gridCol w:w="1120"/>
      </w:tblGrid>
      <w:tr w:rsidR="00FF51B1" w:rsidRPr="00313E93" w14:paraId="5871B5AD" w14:textId="77777777" w:rsidTr="00D42BE8">
        <w:trPr>
          <w:trHeight w:val="300"/>
          <w:jc w:val="center"/>
        </w:trPr>
        <w:tc>
          <w:tcPr>
            <w:tcW w:w="0" w:type="auto"/>
            <w:tcBorders>
              <w:top w:val="single" w:sz="12" w:space="0" w:color="auto"/>
              <w:bottom w:val="single" w:sz="12" w:space="0" w:color="auto"/>
            </w:tcBorders>
            <w:shd w:val="clear" w:color="auto" w:fill="auto"/>
            <w:noWrap/>
            <w:vAlign w:val="center"/>
            <w:hideMark/>
          </w:tcPr>
          <w:p w14:paraId="77CF8B02" w14:textId="379DEF46" w:rsidR="00FF51B1" w:rsidRPr="00313E93" w:rsidRDefault="00017F0B" w:rsidP="005212B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Quarterly</w:t>
            </w:r>
          </w:p>
        </w:tc>
        <w:tc>
          <w:tcPr>
            <w:tcW w:w="0" w:type="auto"/>
            <w:tcBorders>
              <w:top w:val="single" w:sz="12" w:space="0" w:color="auto"/>
              <w:bottom w:val="single" w:sz="12" w:space="0" w:color="auto"/>
            </w:tcBorders>
            <w:vAlign w:val="center"/>
          </w:tcPr>
          <w:p w14:paraId="7014C688" w14:textId="57ED32B7" w:rsidR="00FF51B1" w:rsidRPr="00313E93" w:rsidRDefault="00017F0B" w:rsidP="005212B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Annual</w:t>
            </w:r>
          </w:p>
        </w:tc>
        <w:tc>
          <w:tcPr>
            <w:tcW w:w="0" w:type="auto"/>
            <w:tcBorders>
              <w:top w:val="single" w:sz="12" w:space="0" w:color="auto"/>
              <w:bottom w:val="single" w:sz="12" w:space="0" w:color="auto"/>
            </w:tcBorders>
            <w:shd w:val="clear" w:color="auto" w:fill="auto"/>
            <w:noWrap/>
            <w:vAlign w:val="center"/>
            <w:hideMark/>
          </w:tcPr>
          <w:p w14:paraId="68114484" w14:textId="0C816F19" w:rsidR="00FF51B1" w:rsidRPr="00313E93" w:rsidRDefault="00017F0B" w:rsidP="005212B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Debt</w:t>
            </w:r>
            <w:r w:rsidR="00FF51B1" w:rsidRPr="00313E93">
              <w:rPr>
                <w:rFonts w:ascii="Times New Roman" w:eastAsia="Times New Roman" w:hAnsi="Times New Roman" w:cs="Times New Roman"/>
                <w:b/>
                <w:bCs/>
                <w:color w:val="000000"/>
              </w:rPr>
              <w:t xml:space="preserve"> ($)</w:t>
            </w:r>
          </w:p>
        </w:tc>
        <w:tc>
          <w:tcPr>
            <w:tcW w:w="0" w:type="auto"/>
            <w:tcBorders>
              <w:top w:val="single" w:sz="12" w:space="0" w:color="auto"/>
              <w:bottom w:val="single" w:sz="12" w:space="0" w:color="auto"/>
            </w:tcBorders>
            <w:shd w:val="clear" w:color="auto" w:fill="auto"/>
            <w:noWrap/>
            <w:vAlign w:val="center"/>
          </w:tcPr>
          <w:p w14:paraId="797E788E" w14:textId="5BFCFD33" w:rsidR="00FF51B1" w:rsidRPr="00313E93" w:rsidRDefault="00017F0B" w:rsidP="005212B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Increase</w:t>
            </w:r>
          </w:p>
          <w:p w14:paraId="03E3E26A" w14:textId="41EA6E8A" w:rsidR="00FF51B1" w:rsidRPr="00313E93" w:rsidRDefault="00FF51B1" w:rsidP="005212BB">
            <w:pPr>
              <w:spacing w:after="0" w:line="240" w:lineRule="auto"/>
              <w:jc w:val="center"/>
              <w:rPr>
                <w:rFonts w:ascii="Times New Roman" w:eastAsia="Times New Roman" w:hAnsi="Times New Roman" w:cs="Times New Roman"/>
                <w:b/>
                <w:bCs/>
                <w:color w:val="000000"/>
              </w:rPr>
            </w:pPr>
            <w:r w:rsidRPr="00313E93">
              <w:rPr>
                <w:rFonts w:ascii="Times New Roman" w:eastAsia="Times New Roman" w:hAnsi="Times New Roman" w:cs="Times New Roman"/>
                <w:b/>
                <w:bCs/>
                <w:color w:val="000000"/>
              </w:rPr>
              <w:t>/</w:t>
            </w:r>
            <w:r w:rsidR="00017F0B">
              <w:rPr>
                <w:rFonts w:ascii="Times New Roman" w:eastAsia="Times New Roman" w:hAnsi="Times New Roman" w:cs="Times New Roman"/>
                <w:b/>
                <w:bCs/>
                <w:color w:val="000000"/>
              </w:rPr>
              <w:t>Decrease</w:t>
            </w:r>
          </w:p>
        </w:tc>
      </w:tr>
      <w:tr w:rsidR="00FF51B1" w:rsidRPr="00313E93" w14:paraId="537CCE31" w14:textId="77777777" w:rsidTr="00667135">
        <w:trPr>
          <w:trHeight w:val="300"/>
          <w:jc w:val="center"/>
        </w:trPr>
        <w:tc>
          <w:tcPr>
            <w:tcW w:w="0" w:type="auto"/>
            <w:tcBorders>
              <w:top w:val="single" w:sz="12" w:space="0" w:color="auto"/>
              <w:bottom w:val="single" w:sz="2" w:space="0" w:color="auto"/>
            </w:tcBorders>
            <w:shd w:val="clear" w:color="auto" w:fill="auto"/>
            <w:noWrap/>
            <w:vAlign w:val="center"/>
            <w:hideMark/>
          </w:tcPr>
          <w:p w14:paraId="1D539E64" w14:textId="2234A21B" w:rsidR="00FF51B1" w:rsidRPr="00313E93" w:rsidRDefault="00667135" w:rsidP="0066713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Quarterly</w:t>
            </w:r>
            <w:r w:rsidR="00FF51B1" w:rsidRPr="00313E93">
              <w:rPr>
                <w:rFonts w:ascii="Times New Roman" w:eastAsia="Times New Roman" w:hAnsi="Times New Roman" w:cs="Times New Roman"/>
                <w:color w:val="000000"/>
              </w:rPr>
              <w:t xml:space="preserve"> II - 2020</w:t>
            </w:r>
          </w:p>
        </w:tc>
        <w:tc>
          <w:tcPr>
            <w:tcW w:w="0" w:type="auto"/>
            <w:tcBorders>
              <w:top w:val="single" w:sz="12" w:space="0" w:color="auto"/>
              <w:bottom w:val="single" w:sz="2" w:space="0" w:color="auto"/>
            </w:tcBorders>
          </w:tcPr>
          <w:p w14:paraId="2BF0356D" w14:textId="77777777" w:rsidR="00FF51B1" w:rsidRPr="00313E93" w:rsidRDefault="00FF51B1" w:rsidP="005212BB">
            <w:pPr>
              <w:spacing w:after="0" w:line="240" w:lineRule="auto"/>
              <w:rPr>
                <w:rFonts w:ascii="Times New Roman" w:eastAsia="Times New Roman" w:hAnsi="Times New Roman" w:cs="Times New Roman"/>
                <w:color w:val="000000"/>
              </w:rPr>
            </w:pPr>
          </w:p>
        </w:tc>
        <w:tc>
          <w:tcPr>
            <w:tcW w:w="0" w:type="auto"/>
            <w:tcBorders>
              <w:top w:val="single" w:sz="12" w:space="0" w:color="auto"/>
              <w:bottom w:val="single" w:sz="2" w:space="0" w:color="auto"/>
            </w:tcBorders>
            <w:shd w:val="clear" w:color="auto" w:fill="auto"/>
            <w:noWrap/>
            <w:vAlign w:val="bottom"/>
            <w:hideMark/>
          </w:tcPr>
          <w:p w14:paraId="393E5AEF"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10.367.698.254 </w:t>
            </w:r>
          </w:p>
        </w:tc>
        <w:tc>
          <w:tcPr>
            <w:tcW w:w="0" w:type="auto"/>
            <w:tcBorders>
              <w:top w:val="single" w:sz="12" w:space="0" w:color="auto"/>
              <w:bottom w:val="single" w:sz="2" w:space="0" w:color="auto"/>
            </w:tcBorders>
            <w:shd w:val="clear" w:color="auto" w:fill="auto"/>
            <w:noWrap/>
            <w:vAlign w:val="bottom"/>
          </w:tcPr>
          <w:p w14:paraId="28334F7A"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w:t>
            </w:r>
          </w:p>
        </w:tc>
      </w:tr>
      <w:tr w:rsidR="00FF51B1" w:rsidRPr="00313E93" w14:paraId="522F19A9" w14:textId="77777777" w:rsidTr="00667135">
        <w:trPr>
          <w:trHeight w:val="300"/>
          <w:jc w:val="center"/>
        </w:trPr>
        <w:tc>
          <w:tcPr>
            <w:tcW w:w="0" w:type="auto"/>
            <w:tcBorders>
              <w:top w:val="single" w:sz="2" w:space="0" w:color="auto"/>
              <w:bottom w:val="single" w:sz="2" w:space="0" w:color="auto"/>
            </w:tcBorders>
            <w:shd w:val="clear" w:color="auto" w:fill="auto"/>
            <w:noWrap/>
            <w:vAlign w:val="center"/>
            <w:hideMark/>
          </w:tcPr>
          <w:p w14:paraId="75FF0397" w14:textId="4999B626" w:rsidR="00FF51B1" w:rsidRPr="00313E93" w:rsidRDefault="00667135" w:rsidP="0066713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Quarterly</w:t>
            </w:r>
            <w:r w:rsidR="00FF51B1" w:rsidRPr="00313E93">
              <w:rPr>
                <w:rFonts w:ascii="Times New Roman" w:eastAsia="Times New Roman" w:hAnsi="Times New Roman" w:cs="Times New Roman"/>
                <w:color w:val="000000"/>
              </w:rPr>
              <w:t xml:space="preserve"> III - 2020</w:t>
            </w:r>
          </w:p>
        </w:tc>
        <w:tc>
          <w:tcPr>
            <w:tcW w:w="0" w:type="auto"/>
            <w:tcBorders>
              <w:top w:val="single" w:sz="2" w:space="0" w:color="auto"/>
              <w:bottom w:val="single" w:sz="2" w:space="0" w:color="auto"/>
            </w:tcBorders>
          </w:tcPr>
          <w:p w14:paraId="5339B73C" w14:textId="77777777" w:rsidR="00FF51B1" w:rsidRPr="00313E93" w:rsidRDefault="00FF51B1" w:rsidP="005212BB">
            <w:pPr>
              <w:spacing w:after="0" w:line="240" w:lineRule="auto"/>
              <w:jc w:val="right"/>
              <w:rPr>
                <w:rFonts w:ascii="Times New Roman" w:eastAsia="Times New Roman" w:hAnsi="Times New Roman" w:cs="Times New Roman"/>
                <w:color w:val="000000"/>
              </w:rPr>
            </w:pPr>
          </w:p>
        </w:tc>
        <w:tc>
          <w:tcPr>
            <w:tcW w:w="0" w:type="auto"/>
            <w:tcBorders>
              <w:top w:val="single" w:sz="2" w:space="0" w:color="auto"/>
              <w:bottom w:val="single" w:sz="2" w:space="0" w:color="auto"/>
            </w:tcBorders>
            <w:shd w:val="clear" w:color="auto" w:fill="auto"/>
            <w:noWrap/>
            <w:vAlign w:val="bottom"/>
            <w:hideMark/>
          </w:tcPr>
          <w:p w14:paraId="68374A8B"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10.361.096.065 </w:t>
            </w:r>
          </w:p>
        </w:tc>
        <w:tc>
          <w:tcPr>
            <w:tcW w:w="0" w:type="auto"/>
            <w:tcBorders>
              <w:top w:val="single" w:sz="2" w:space="0" w:color="auto"/>
              <w:bottom w:val="single" w:sz="2" w:space="0" w:color="auto"/>
            </w:tcBorders>
            <w:shd w:val="clear" w:color="auto" w:fill="auto"/>
            <w:noWrap/>
          </w:tcPr>
          <w:p w14:paraId="2C3396DB"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-0,06%</w:t>
            </w:r>
          </w:p>
        </w:tc>
      </w:tr>
      <w:tr w:rsidR="00FF51B1" w:rsidRPr="00313E93" w14:paraId="2923B820" w14:textId="77777777" w:rsidTr="00667135">
        <w:trPr>
          <w:trHeight w:val="300"/>
          <w:jc w:val="center"/>
        </w:trPr>
        <w:tc>
          <w:tcPr>
            <w:tcW w:w="0" w:type="auto"/>
            <w:tcBorders>
              <w:top w:val="single" w:sz="2" w:space="0" w:color="auto"/>
              <w:bottom w:val="single" w:sz="2" w:space="0" w:color="auto"/>
            </w:tcBorders>
            <w:shd w:val="clear" w:color="auto" w:fill="auto"/>
            <w:noWrap/>
            <w:vAlign w:val="center"/>
            <w:hideMark/>
          </w:tcPr>
          <w:p w14:paraId="73F85AE2" w14:textId="77777777" w:rsidR="00FF51B1" w:rsidRPr="00313E93" w:rsidRDefault="00FF51B1" w:rsidP="00667135">
            <w:pPr>
              <w:spacing w:after="0" w:line="240" w:lineRule="auto"/>
              <w:rPr>
                <w:rFonts w:ascii="Times New Roman" w:eastAsia="Times New Roman" w:hAnsi="Times New Roman" w:cs="Times New Roman"/>
                <w:color w:val="000000"/>
              </w:rPr>
            </w:pPr>
          </w:p>
        </w:tc>
        <w:tc>
          <w:tcPr>
            <w:tcW w:w="0" w:type="auto"/>
            <w:tcBorders>
              <w:top w:val="single" w:sz="2" w:space="0" w:color="auto"/>
              <w:bottom w:val="single" w:sz="2" w:space="0" w:color="auto"/>
            </w:tcBorders>
          </w:tcPr>
          <w:p w14:paraId="19C37EEC" w14:textId="77777777" w:rsidR="00FF51B1" w:rsidRPr="00313E93" w:rsidRDefault="00FF51B1" w:rsidP="005212BB">
            <w:pPr>
              <w:spacing w:after="0" w:line="240" w:lineRule="auto"/>
              <w:jc w:val="center"/>
              <w:rPr>
                <w:rFonts w:ascii="Times New Roman" w:eastAsia="Times New Roman" w:hAnsi="Times New Roman" w:cs="Times New Roman"/>
                <w:color w:val="000000"/>
              </w:rPr>
            </w:pPr>
            <w:r w:rsidRPr="00313E93">
              <w:rPr>
                <w:rFonts w:ascii="Times New Roman" w:eastAsia="Times New Roman" w:hAnsi="Times New Roman" w:cs="Times New Roman"/>
                <w:color w:val="000000"/>
              </w:rPr>
              <w:t>2020</w:t>
            </w:r>
          </w:p>
        </w:tc>
        <w:tc>
          <w:tcPr>
            <w:tcW w:w="0" w:type="auto"/>
            <w:tcBorders>
              <w:top w:val="single" w:sz="2" w:space="0" w:color="auto"/>
              <w:bottom w:val="single" w:sz="2" w:space="0" w:color="auto"/>
            </w:tcBorders>
            <w:shd w:val="clear" w:color="auto" w:fill="auto"/>
            <w:noWrap/>
            <w:vAlign w:val="bottom"/>
            <w:hideMark/>
          </w:tcPr>
          <w:p w14:paraId="7BE8F015"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12.733.004.654 </w:t>
            </w:r>
          </w:p>
        </w:tc>
        <w:tc>
          <w:tcPr>
            <w:tcW w:w="0" w:type="auto"/>
            <w:tcBorders>
              <w:top w:val="single" w:sz="2" w:space="0" w:color="auto"/>
              <w:bottom w:val="single" w:sz="2" w:space="0" w:color="auto"/>
            </w:tcBorders>
            <w:shd w:val="clear" w:color="auto" w:fill="auto"/>
            <w:noWrap/>
          </w:tcPr>
          <w:p w14:paraId="324F595B"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w:t>
            </w:r>
          </w:p>
        </w:tc>
      </w:tr>
      <w:tr w:rsidR="00FF51B1" w:rsidRPr="00313E93" w14:paraId="08944733" w14:textId="77777777" w:rsidTr="00667135">
        <w:trPr>
          <w:trHeight w:val="300"/>
          <w:jc w:val="center"/>
        </w:trPr>
        <w:tc>
          <w:tcPr>
            <w:tcW w:w="0" w:type="auto"/>
            <w:tcBorders>
              <w:top w:val="single" w:sz="2" w:space="0" w:color="auto"/>
              <w:bottom w:val="single" w:sz="2" w:space="0" w:color="auto"/>
            </w:tcBorders>
            <w:shd w:val="clear" w:color="auto" w:fill="auto"/>
            <w:noWrap/>
            <w:vAlign w:val="center"/>
            <w:hideMark/>
          </w:tcPr>
          <w:p w14:paraId="5A5B62B7" w14:textId="774BC18A" w:rsidR="00FF51B1" w:rsidRPr="00313E93" w:rsidRDefault="00667135" w:rsidP="0066713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Quarterly</w:t>
            </w:r>
            <w:r w:rsidR="00FF51B1" w:rsidRPr="00313E93">
              <w:rPr>
                <w:rFonts w:ascii="Times New Roman" w:eastAsia="Times New Roman" w:hAnsi="Times New Roman" w:cs="Times New Roman"/>
                <w:color w:val="000000"/>
              </w:rPr>
              <w:t xml:space="preserve"> I - 2021</w:t>
            </w:r>
          </w:p>
        </w:tc>
        <w:tc>
          <w:tcPr>
            <w:tcW w:w="0" w:type="auto"/>
            <w:tcBorders>
              <w:top w:val="single" w:sz="2" w:space="0" w:color="auto"/>
              <w:bottom w:val="single" w:sz="2" w:space="0" w:color="auto"/>
            </w:tcBorders>
          </w:tcPr>
          <w:p w14:paraId="7EE6DE11" w14:textId="77777777" w:rsidR="00FF51B1" w:rsidRPr="00313E93" w:rsidRDefault="00FF51B1" w:rsidP="005212BB">
            <w:pPr>
              <w:spacing w:after="0" w:line="240" w:lineRule="auto"/>
              <w:jc w:val="right"/>
              <w:rPr>
                <w:rFonts w:ascii="Times New Roman" w:eastAsia="Times New Roman" w:hAnsi="Times New Roman" w:cs="Times New Roman"/>
                <w:color w:val="000000"/>
              </w:rPr>
            </w:pPr>
          </w:p>
        </w:tc>
        <w:tc>
          <w:tcPr>
            <w:tcW w:w="0" w:type="auto"/>
            <w:tcBorders>
              <w:top w:val="single" w:sz="2" w:space="0" w:color="auto"/>
              <w:bottom w:val="single" w:sz="2" w:space="0" w:color="auto"/>
            </w:tcBorders>
            <w:shd w:val="clear" w:color="auto" w:fill="auto"/>
            <w:noWrap/>
            <w:vAlign w:val="bottom"/>
            <w:hideMark/>
          </w:tcPr>
          <w:p w14:paraId="79E23F56"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12.900.600.238 </w:t>
            </w:r>
          </w:p>
        </w:tc>
        <w:tc>
          <w:tcPr>
            <w:tcW w:w="0" w:type="auto"/>
            <w:tcBorders>
              <w:top w:val="single" w:sz="2" w:space="0" w:color="auto"/>
              <w:bottom w:val="single" w:sz="2" w:space="0" w:color="auto"/>
            </w:tcBorders>
            <w:shd w:val="clear" w:color="auto" w:fill="auto"/>
            <w:noWrap/>
          </w:tcPr>
          <w:p w14:paraId="77A4CE89"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w:t>
            </w:r>
          </w:p>
        </w:tc>
      </w:tr>
      <w:tr w:rsidR="00FF51B1" w:rsidRPr="00313E93" w14:paraId="69293455" w14:textId="77777777" w:rsidTr="00667135">
        <w:trPr>
          <w:trHeight w:val="300"/>
          <w:jc w:val="center"/>
        </w:trPr>
        <w:tc>
          <w:tcPr>
            <w:tcW w:w="0" w:type="auto"/>
            <w:tcBorders>
              <w:top w:val="single" w:sz="2" w:space="0" w:color="auto"/>
              <w:bottom w:val="single" w:sz="2" w:space="0" w:color="auto"/>
            </w:tcBorders>
            <w:shd w:val="clear" w:color="auto" w:fill="auto"/>
            <w:noWrap/>
            <w:vAlign w:val="center"/>
            <w:hideMark/>
          </w:tcPr>
          <w:p w14:paraId="3B7C1285" w14:textId="184D0489" w:rsidR="00FF51B1" w:rsidRPr="00313E93" w:rsidRDefault="00667135" w:rsidP="0066713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Quarterly</w:t>
            </w:r>
            <w:r w:rsidR="00FF51B1" w:rsidRPr="00313E93">
              <w:rPr>
                <w:rFonts w:ascii="Times New Roman" w:eastAsia="Times New Roman" w:hAnsi="Times New Roman" w:cs="Times New Roman"/>
                <w:color w:val="000000"/>
              </w:rPr>
              <w:t xml:space="preserve"> II - 2021</w:t>
            </w:r>
          </w:p>
        </w:tc>
        <w:tc>
          <w:tcPr>
            <w:tcW w:w="0" w:type="auto"/>
            <w:tcBorders>
              <w:top w:val="single" w:sz="2" w:space="0" w:color="auto"/>
              <w:bottom w:val="single" w:sz="2" w:space="0" w:color="auto"/>
            </w:tcBorders>
          </w:tcPr>
          <w:p w14:paraId="21DF4B7D" w14:textId="77777777" w:rsidR="00FF51B1" w:rsidRPr="00313E93" w:rsidRDefault="00FF51B1" w:rsidP="005212BB">
            <w:pPr>
              <w:spacing w:after="0" w:line="240" w:lineRule="auto"/>
              <w:jc w:val="right"/>
              <w:rPr>
                <w:rFonts w:ascii="Times New Roman" w:eastAsia="Times New Roman" w:hAnsi="Times New Roman" w:cs="Times New Roman"/>
                <w:color w:val="000000"/>
              </w:rPr>
            </w:pPr>
          </w:p>
        </w:tc>
        <w:tc>
          <w:tcPr>
            <w:tcW w:w="0" w:type="auto"/>
            <w:tcBorders>
              <w:top w:val="single" w:sz="2" w:space="0" w:color="auto"/>
              <w:bottom w:val="single" w:sz="2" w:space="0" w:color="auto"/>
            </w:tcBorders>
            <w:shd w:val="clear" w:color="auto" w:fill="auto"/>
            <w:noWrap/>
            <w:vAlign w:val="bottom"/>
            <w:hideMark/>
          </w:tcPr>
          <w:p w14:paraId="0E5FC5B7"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12.963.057.853 </w:t>
            </w:r>
          </w:p>
        </w:tc>
        <w:tc>
          <w:tcPr>
            <w:tcW w:w="0" w:type="auto"/>
            <w:tcBorders>
              <w:top w:val="single" w:sz="2" w:space="0" w:color="auto"/>
              <w:bottom w:val="single" w:sz="2" w:space="0" w:color="auto"/>
            </w:tcBorders>
            <w:shd w:val="clear" w:color="auto" w:fill="auto"/>
            <w:noWrap/>
          </w:tcPr>
          <w:p w14:paraId="0B30C604"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0,48%</w:t>
            </w:r>
          </w:p>
        </w:tc>
      </w:tr>
      <w:tr w:rsidR="00FF51B1" w:rsidRPr="00313E93" w14:paraId="06B1B578" w14:textId="77777777" w:rsidTr="00667135">
        <w:trPr>
          <w:trHeight w:val="300"/>
          <w:jc w:val="center"/>
        </w:trPr>
        <w:tc>
          <w:tcPr>
            <w:tcW w:w="0" w:type="auto"/>
            <w:tcBorders>
              <w:top w:val="single" w:sz="2" w:space="0" w:color="auto"/>
              <w:bottom w:val="single" w:sz="2" w:space="0" w:color="auto"/>
            </w:tcBorders>
            <w:shd w:val="clear" w:color="auto" w:fill="auto"/>
            <w:noWrap/>
            <w:vAlign w:val="center"/>
            <w:hideMark/>
          </w:tcPr>
          <w:p w14:paraId="6CC99983" w14:textId="0E63AA9D" w:rsidR="00FF51B1" w:rsidRPr="00313E93" w:rsidRDefault="00667135" w:rsidP="0066713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Quarterly</w:t>
            </w:r>
            <w:r w:rsidR="00FF51B1" w:rsidRPr="00313E93">
              <w:rPr>
                <w:rFonts w:ascii="Times New Roman" w:eastAsia="Times New Roman" w:hAnsi="Times New Roman" w:cs="Times New Roman"/>
                <w:color w:val="000000"/>
              </w:rPr>
              <w:t xml:space="preserve"> III - 2021</w:t>
            </w:r>
          </w:p>
        </w:tc>
        <w:tc>
          <w:tcPr>
            <w:tcW w:w="0" w:type="auto"/>
            <w:tcBorders>
              <w:top w:val="single" w:sz="2" w:space="0" w:color="auto"/>
              <w:bottom w:val="single" w:sz="2" w:space="0" w:color="auto"/>
            </w:tcBorders>
          </w:tcPr>
          <w:p w14:paraId="0D13215E" w14:textId="77777777" w:rsidR="00FF51B1" w:rsidRPr="00313E93" w:rsidRDefault="00FF51B1" w:rsidP="005212BB">
            <w:pPr>
              <w:spacing w:after="0" w:line="240" w:lineRule="auto"/>
              <w:jc w:val="right"/>
              <w:rPr>
                <w:rFonts w:ascii="Times New Roman" w:eastAsia="Times New Roman" w:hAnsi="Times New Roman" w:cs="Times New Roman"/>
                <w:color w:val="000000"/>
              </w:rPr>
            </w:pPr>
          </w:p>
        </w:tc>
        <w:tc>
          <w:tcPr>
            <w:tcW w:w="0" w:type="auto"/>
            <w:tcBorders>
              <w:top w:val="single" w:sz="2" w:space="0" w:color="auto"/>
              <w:bottom w:val="single" w:sz="2" w:space="0" w:color="auto"/>
            </w:tcBorders>
            <w:shd w:val="clear" w:color="auto" w:fill="auto"/>
            <w:noWrap/>
            <w:vAlign w:val="bottom"/>
            <w:hideMark/>
          </w:tcPr>
          <w:p w14:paraId="31F3C07B"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13.027.027.769 </w:t>
            </w:r>
          </w:p>
        </w:tc>
        <w:tc>
          <w:tcPr>
            <w:tcW w:w="0" w:type="auto"/>
            <w:tcBorders>
              <w:top w:val="single" w:sz="2" w:space="0" w:color="auto"/>
              <w:bottom w:val="single" w:sz="2" w:space="0" w:color="auto"/>
            </w:tcBorders>
            <w:shd w:val="clear" w:color="auto" w:fill="auto"/>
            <w:noWrap/>
          </w:tcPr>
          <w:p w14:paraId="6F2C0466"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0,49%</w:t>
            </w:r>
          </w:p>
        </w:tc>
      </w:tr>
      <w:tr w:rsidR="00FF51B1" w:rsidRPr="00313E93" w14:paraId="18D66335" w14:textId="77777777" w:rsidTr="00667135">
        <w:trPr>
          <w:trHeight w:val="300"/>
          <w:jc w:val="center"/>
        </w:trPr>
        <w:tc>
          <w:tcPr>
            <w:tcW w:w="0" w:type="auto"/>
            <w:tcBorders>
              <w:top w:val="single" w:sz="2" w:space="0" w:color="auto"/>
              <w:bottom w:val="single" w:sz="2" w:space="0" w:color="auto"/>
            </w:tcBorders>
            <w:shd w:val="clear" w:color="auto" w:fill="auto"/>
            <w:noWrap/>
            <w:vAlign w:val="center"/>
            <w:hideMark/>
          </w:tcPr>
          <w:p w14:paraId="6A8B6C2C" w14:textId="77777777" w:rsidR="00FF51B1" w:rsidRPr="00313E93" w:rsidRDefault="00FF51B1" w:rsidP="00667135">
            <w:pPr>
              <w:spacing w:after="0" w:line="240" w:lineRule="auto"/>
              <w:rPr>
                <w:rFonts w:ascii="Times New Roman" w:eastAsia="Times New Roman" w:hAnsi="Times New Roman" w:cs="Times New Roman"/>
                <w:color w:val="000000"/>
              </w:rPr>
            </w:pPr>
          </w:p>
        </w:tc>
        <w:tc>
          <w:tcPr>
            <w:tcW w:w="0" w:type="auto"/>
            <w:tcBorders>
              <w:top w:val="single" w:sz="2" w:space="0" w:color="auto"/>
              <w:bottom w:val="single" w:sz="2" w:space="0" w:color="auto"/>
            </w:tcBorders>
          </w:tcPr>
          <w:p w14:paraId="01C1BAF1" w14:textId="77777777" w:rsidR="00FF51B1" w:rsidRPr="00313E93" w:rsidRDefault="00FF51B1" w:rsidP="005212BB">
            <w:pPr>
              <w:spacing w:after="0" w:line="240" w:lineRule="auto"/>
              <w:jc w:val="center"/>
              <w:rPr>
                <w:rFonts w:ascii="Times New Roman" w:eastAsia="Times New Roman" w:hAnsi="Times New Roman" w:cs="Times New Roman"/>
                <w:color w:val="000000"/>
              </w:rPr>
            </w:pPr>
            <w:r w:rsidRPr="00313E93">
              <w:rPr>
                <w:rFonts w:ascii="Times New Roman" w:eastAsia="Times New Roman" w:hAnsi="Times New Roman" w:cs="Times New Roman"/>
                <w:color w:val="000000"/>
              </w:rPr>
              <w:t>2021</w:t>
            </w:r>
          </w:p>
        </w:tc>
        <w:tc>
          <w:tcPr>
            <w:tcW w:w="0" w:type="auto"/>
            <w:tcBorders>
              <w:top w:val="single" w:sz="2" w:space="0" w:color="auto"/>
              <w:bottom w:val="single" w:sz="2" w:space="0" w:color="auto"/>
            </w:tcBorders>
            <w:shd w:val="clear" w:color="auto" w:fill="auto"/>
            <w:noWrap/>
            <w:vAlign w:val="bottom"/>
            <w:hideMark/>
          </w:tcPr>
          <w:p w14:paraId="002D52B2"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13.302.805.075 </w:t>
            </w:r>
          </w:p>
        </w:tc>
        <w:tc>
          <w:tcPr>
            <w:tcW w:w="0" w:type="auto"/>
            <w:tcBorders>
              <w:top w:val="single" w:sz="2" w:space="0" w:color="auto"/>
              <w:bottom w:val="single" w:sz="2" w:space="0" w:color="auto"/>
            </w:tcBorders>
            <w:shd w:val="clear" w:color="auto" w:fill="auto"/>
            <w:noWrap/>
          </w:tcPr>
          <w:p w14:paraId="65CA3169"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4,47%</w:t>
            </w:r>
          </w:p>
        </w:tc>
      </w:tr>
      <w:tr w:rsidR="00FF51B1" w:rsidRPr="00313E93" w14:paraId="77428EE9" w14:textId="77777777" w:rsidTr="00667135">
        <w:trPr>
          <w:trHeight w:val="300"/>
          <w:jc w:val="center"/>
        </w:trPr>
        <w:tc>
          <w:tcPr>
            <w:tcW w:w="0" w:type="auto"/>
            <w:tcBorders>
              <w:top w:val="single" w:sz="2" w:space="0" w:color="auto"/>
              <w:bottom w:val="single" w:sz="2" w:space="0" w:color="auto"/>
            </w:tcBorders>
            <w:shd w:val="clear" w:color="auto" w:fill="auto"/>
            <w:noWrap/>
            <w:vAlign w:val="center"/>
            <w:hideMark/>
          </w:tcPr>
          <w:p w14:paraId="73A89835" w14:textId="61B6DEEB" w:rsidR="00FF51B1" w:rsidRPr="00313E93" w:rsidRDefault="00667135" w:rsidP="0066713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Quarterly</w:t>
            </w:r>
            <w:r w:rsidR="00FF51B1" w:rsidRPr="00313E93">
              <w:rPr>
                <w:rFonts w:ascii="Times New Roman" w:eastAsia="Times New Roman" w:hAnsi="Times New Roman" w:cs="Times New Roman"/>
                <w:color w:val="000000"/>
              </w:rPr>
              <w:t xml:space="preserve"> I </w:t>
            </w:r>
            <w:r w:rsidR="00FD7B1F">
              <w:rPr>
                <w:rFonts w:ascii="Times New Roman" w:eastAsia="Times New Roman" w:hAnsi="Times New Roman" w:cs="Times New Roman"/>
                <w:color w:val="000000"/>
              </w:rPr>
              <w:t>-</w:t>
            </w:r>
            <w:r w:rsidR="00FF51B1" w:rsidRPr="00313E93">
              <w:rPr>
                <w:rFonts w:ascii="Times New Roman" w:eastAsia="Times New Roman" w:hAnsi="Times New Roman" w:cs="Times New Roman"/>
                <w:color w:val="000000"/>
              </w:rPr>
              <w:t xml:space="preserve"> 2022</w:t>
            </w:r>
          </w:p>
        </w:tc>
        <w:tc>
          <w:tcPr>
            <w:tcW w:w="0" w:type="auto"/>
            <w:tcBorders>
              <w:top w:val="single" w:sz="2" w:space="0" w:color="auto"/>
              <w:bottom w:val="single" w:sz="2" w:space="0" w:color="auto"/>
            </w:tcBorders>
          </w:tcPr>
          <w:p w14:paraId="25E40CB0" w14:textId="77777777" w:rsidR="00FF51B1" w:rsidRPr="00313E93" w:rsidRDefault="00FF51B1" w:rsidP="005212BB">
            <w:pPr>
              <w:spacing w:after="0" w:line="240" w:lineRule="auto"/>
              <w:jc w:val="right"/>
              <w:rPr>
                <w:rFonts w:ascii="Times New Roman" w:eastAsia="Times New Roman" w:hAnsi="Times New Roman" w:cs="Times New Roman"/>
                <w:color w:val="000000"/>
              </w:rPr>
            </w:pPr>
          </w:p>
        </w:tc>
        <w:tc>
          <w:tcPr>
            <w:tcW w:w="0" w:type="auto"/>
            <w:tcBorders>
              <w:top w:val="single" w:sz="2" w:space="0" w:color="auto"/>
              <w:bottom w:val="single" w:sz="2" w:space="0" w:color="auto"/>
            </w:tcBorders>
            <w:shd w:val="clear" w:color="auto" w:fill="auto"/>
            <w:noWrap/>
            <w:vAlign w:val="bottom"/>
            <w:hideMark/>
          </w:tcPr>
          <w:p w14:paraId="38C770EA"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13.383.273.724 </w:t>
            </w:r>
          </w:p>
        </w:tc>
        <w:tc>
          <w:tcPr>
            <w:tcW w:w="0" w:type="auto"/>
            <w:tcBorders>
              <w:top w:val="single" w:sz="2" w:space="0" w:color="auto"/>
              <w:bottom w:val="single" w:sz="2" w:space="0" w:color="auto"/>
            </w:tcBorders>
            <w:shd w:val="clear" w:color="auto" w:fill="auto"/>
            <w:noWrap/>
          </w:tcPr>
          <w:p w14:paraId="56438498"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w:t>
            </w:r>
          </w:p>
        </w:tc>
      </w:tr>
      <w:tr w:rsidR="00FF51B1" w:rsidRPr="00313E93" w14:paraId="19E78991" w14:textId="77777777" w:rsidTr="00667135">
        <w:trPr>
          <w:trHeight w:val="300"/>
          <w:jc w:val="center"/>
        </w:trPr>
        <w:tc>
          <w:tcPr>
            <w:tcW w:w="0" w:type="auto"/>
            <w:tcBorders>
              <w:top w:val="single" w:sz="2" w:space="0" w:color="auto"/>
              <w:bottom w:val="single" w:sz="2" w:space="0" w:color="auto"/>
            </w:tcBorders>
            <w:shd w:val="clear" w:color="auto" w:fill="auto"/>
            <w:noWrap/>
            <w:vAlign w:val="center"/>
            <w:hideMark/>
          </w:tcPr>
          <w:p w14:paraId="4F717CBA" w14:textId="75329921" w:rsidR="00FF51B1" w:rsidRPr="00313E93" w:rsidRDefault="00667135" w:rsidP="0066713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Quarterly</w:t>
            </w:r>
            <w:r w:rsidR="00FF51B1" w:rsidRPr="00313E93">
              <w:rPr>
                <w:rFonts w:ascii="Times New Roman" w:eastAsia="Times New Roman" w:hAnsi="Times New Roman" w:cs="Times New Roman"/>
                <w:color w:val="000000"/>
              </w:rPr>
              <w:t xml:space="preserve"> II </w:t>
            </w:r>
            <w:r w:rsidR="00FD7B1F">
              <w:rPr>
                <w:rFonts w:ascii="Times New Roman" w:eastAsia="Times New Roman" w:hAnsi="Times New Roman" w:cs="Times New Roman"/>
                <w:color w:val="000000"/>
              </w:rPr>
              <w:t>-</w:t>
            </w:r>
            <w:r w:rsidR="00FF51B1" w:rsidRPr="00313E93">
              <w:rPr>
                <w:rFonts w:ascii="Times New Roman" w:eastAsia="Times New Roman" w:hAnsi="Times New Roman" w:cs="Times New Roman"/>
                <w:color w:val="000000"/>
              </w:rPr>
              <w:t xml:space="preserve"> 2022</w:t>
            </w:r>
          </w:p>
        </w:tc>
        <w:tc>
          <w:tcPr>
            <w:tcW w:w="0" w:type="auto"/>
            <w:tcBorders>
              <w:top w:val="single" w:sz="2" w:space="0" w:color="auto"/>
              <w:bottom w:val="single" w:sz="2" w:space="0" w:color="auto"/>
            </w:tcBorders>
          </w:tcPr>
          <w:p w14:paraId="4FCABD9E" w14:textId="77777777" w:rsidR="00FF51B1" w:rsidRPr="00313E93" w:rsidRDefault="00FF51B1" w:rsidP="005212BB">
            <w:pPr>
              <w:spacing w:after="0" w:line="240" w:lineRule="auto"/>
              <w:rPr>
                <w:rFonts w:ascii="Times New Roman" w:eastAsia="Times New Roman" w:hAnsi="Times New Roman" w:cs="Times New Roman"/>
                <w:color w:val="000000"/>
              </w:rPr>
            </w:pPr>
          </w:p>
        </w:tc>
        <w:tc>
          <w:tcPr>
            <w:tcW w:w="0" w:type="auto"/>
            <w:tcBorders>
              <w:top w:val="single" w:sz="2" w:space="0" w:color="auto"/>
              <w:bottom w:val="single" w:sz="2" w:space="0" w:color="auto"/>
            </w:tcBorders>
            <w:shd w:val="clear" w:color="auto" w:fill="auto"/>
            <w:noWrap/>
            <w:vAlign w:val="bottom"/>
            <w:hideMark/>
          </w:tcPr>
          <w:p w14:paraId="2FD92C44" w14:textId="77777777" w:rsidR="00FF51B1" w:rsidRPr="00313E93" w:rsidRDefault="00FF51B1" w:rsidP="005212BB">
            <w:pPr>
              <w:spacing w:after="0" w:line="240" w:lineRule="auto"/>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8.210.155.101 </w:t>
            </w:r>
          </w:p>
        </w:tc>
        <w:tc>
          <w:tcPr>
            <w:tcW w:w="0" w:type="auto"/>
            <w:tcBorders>
              <w:top w:val="single" w:sz="2" w:space="0" w:color="auto"/>
              <w:bottom w:val="single" w:sz="2" w:space="0" w:color="auto"/>
            </w:tcBorders>
            <w:shd w:val="clear" w:color="auto" w:fill="auto"/>
            <w:noWrap/>
          </w:tcPr>
          <w:p w14:paraId="39840CB0"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-38,65%</w:t>
            </w:r>
          </w:p>
        </w:tc>
      </w:tr>
      <w:tr w:rsidR="00FF51B1" w:rsidRPr="00313E93" w14:paraId="25E5287D" w14:textId="77777777" w:rsidTr="00667135">
        <w:trPr>
          <w:trHeight w:val="300"/>
          <w:jc w:val="center"/>
        </w:trPr>
        <w:tc>
          <w:tcPr>
            <w:tcW w:w="0" w:type="auto"/>
            <w:tcBorders>
              <w:top w:val="single" w:sz="2" w:space="0" w:color="auto"/>
              <w:bottom w:val="single" w:sz="2" w:space="0" w:color="auto"/>
            </w:tcBorders>
            <w:shd w:val="clear" w:color="auto" w:fill="auto"/>
            <w:noWrap/>
            <w:vAlign w:val="center"/>
            <w:hideMark/>
          </w:tcPr>
          <w:p w14:paraId="62953A0B" w14:textId="14C92A75" w:rsidR="00FF51B1" w:rsidRPr="00313E93" w:rsidRDefault="00667135" w:rsidP="0066713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Quarterly</w:t>
            </w:r>
            <w:r w:rsidR="00FF51B1" w:rsidRPr="00313E93">
              <w:rPr>
                <w:rFonts w:ascii="Times New Roman" w:eastAsia="Times New Roman" w:hAnsi="Times New Roman" w:cs="Times New Roman"/>
                <w:color w:val="000000"/>
              </w:rPr>
              <w:t xml:space="preserve"> III - 2022</w:t>
            </w:r>
          </w:p>
        </w:tc>
        <w:tc>
          <w:tcPr>
            <w:tcW w:w="0" w:type="auto"/>
            <w:tcBorders>
              <w:top w:val="single" w:sz="2" w:space="0" w:color="auto"/>
              <w:bottom w:val="single" w:sz="2" w:space="0" w:color="auto"/>
            </w:tcBorders>
          </w:tcPr>
          <w:p w14:paraId="11E0A4F2" w14:textId="77777777" w:rsidR="00FF51B1" w:rsidRPr="00313E93" w:rsidRDefault="00FF51B1" w:rsidP="005212BB">
            <w:pPr>
              <w:spacing w:after="0" w:line="240" w:lineRule="auto"/>
              <w:rPr>
                <w:rFonts w:ascii="Times New Roman" w:eastAsia="Times New Roman" w:hAnsi="Times New Roman" w:cs="Times New Roman"/>
                <w:color w:val="000000"/>
              </w:rPr>
            </w:pPr>
          </w:p>
        </w:tc>
        <w:tc>
          <w:tcPr>
            <w:tcW w:w="0" w:type="auto"/>
            <w:tcBorders>
              <w:top w:val="single" w:sz="2" w:space="0" w:color="auto"/>
              <w:bottom w:val="single" w:sz="2" w:space="0" w:color="auto"/>
            </w:tcBorders>
            <w:shd w:val="clear" w:color="auto" w:fill="auto"/>
            <w:noWrap/>
            <w:vAlign w:val="bottom"/>
            <w:hideMark/>
          </w:tcPr>
          <w:p w14:paraId="72248F6F" w14:textId="77777777" w:rsidR="00FF51B1" w:rsidRPr="00313E93" w:rsidRDefault="00FF51B1" w:rsidP="005212BB">
            <w:pPr>
              <w:spacing w:after="0" w:line="240" w:lineRule="auto"/>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8.298.518.817 </w:t>
            </w:r>
          </w:p>
        </w:tc>
        <w:tc>
          <w:tcPr>
            <w:tcW w:w="0" w:type="auto"/>
            <w:tcBorders>
              <w:top w:val="single" w:sz="2" w:space="0" w:color="auto"/>
              <w:bottom w:val="single" w:sz="2" w:space="0" w:color="auto"/>
            </w:tcBorders>
            <w:shd w:val="clear" w:color="auto" w:fill="auto"/>
            <w:noWrap/>
          </w:tcPr>
          <w:p w14:paraId="7F9F8603"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1,08%</w:t>
            </w:r>
          </w:p>
        </w:tc>
      </w:tr>
      <w:tr w:rsidR="00FF51B1" w:rsidRPr="00313E93" w14:paraId="0FE2C9D4" w14:textId="77777777" w:rsidTr="00667135">
        <w:trPr>
          <w:trHeight w:val="300"/>
          <w:jc w:val="center"/>
        </w:trPr>
        <w:tc>
          <w:tcPr>
            <w:tcW w:w="0" w:type="auto"/>
            <w:tcBorders>
              <w:top w:val="single" w:sz="2" w:space="0" w:color="auto"/>
              <w:bottom w:val="single" w:sz="2" w:space="0" w:color="auto"/>
            </w:tcBorders>
            <w:shd w:val="clear" w:color="auto" w:fill="auto"/>
            <w:noWrap/>
            <w:vAlign w:val="center"/>
            <w:hideMark/>
          </w:tcPr>
          <w:p w14:paraId="634EFF93" w14:textId="77777777" w:rsidR="00FF51B1" w:rsidRPr="00313E93" w:rsidRDefault="00FF51B1" w:rsidP="00667135">
            <w:pPr>
              <w:spacing w:after="0" w:line="240" w:lineRule="auto"/>
              <w:rPr>
                <w:rFonts w:ascii="Times New Roman" w:eastAsia="Times New Roman" w:hAnsi="Times New Roman" w:cs="Times New Roman"/>
                <w:color w:val="000000"/>
              </w:rPr>
            </w:pPr>
          </w:p>
        </w:tc>
        <w:tc>
          <w:tcPr>
            <w:tcW w:w="0" w:type="auto"/>
            <w:tcBorders>
              <w:top w:val="single" w:sz="2" w:space="0" w:color="auto"/>
              <w:bottom w:val="single" w:sz="2" w:space="0" w:color="auto"/>
            </w:tcBorders>
          </w:tcPr>
          <w:p w14:paraId="68AFA522" w14:textId="77777777" w:rsidR="00FF51B1" w:rsidRPr="00313E93" w:rsidRDefault="00FF51B1" w:rsidP="005212BB">
            <w:pPr>
              <w:spacing w:after="0" w:line="240" w:lineRule="auto"/>
              <w:jc w:val="center"/>
              <w:rPr>
                <w:rFonts w:ascii="Times New Roman" w:eastAsia="Times New Roman" w:hAnsi="Times New Roman" w:cs="Times New Roman"/>
                <w:color w:val="000000"/>
              </w:rPr>
            </w:pPr>
            <w:r w:rsidRPr="00313E93">
              <w:rPr>
                <w:rFonts w:ascii="Times New Roman" w:eastAsia="Times New Roman" w:hAnsi="Times New Roman" w:cs="Times New Roman"/>
                <w:color w:val="000000"/>
              </w:rPr>
              <w:t>2022</w:t>
            </w:r>
          </w:p>
        </w:tc>
        <w:tc>
          <w:tcPr>
            <w:tcW w:w="0" w:type="auto"/>
            <w:tcBorders>
              <w:top w:val="single" w:sz="2" w:space="0" w:color="auto"/>
              <w:bottom w:val="single" w:sz="2" w:space="0" w:color="auto"/>
            </w:tcBorders>
            <w:shd w:val="clear" w:color="auto" w:fill="auto"/>
            <w:noWrap/>
            <w:vAlign w:val="bottom"/>
            <w:hideMark/>
          </w:tcPr>
          <w:p w14:paraId="355EF76C" w14:textId="77777777" w:rsidR="00FF51B1" w:rsidRPr="00313E93" w:rsidRDefault="00FF51B1" w:rsidP="005212BB">
            <w:pPr>
              <w:spacing w:after="0" w:line="240" w:lineRule="auto"/>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7.770.110.129 </w:t>
            </w:r>
          </w:p>
        </w:tc>
        <w:tc>
          <w:tcPr>
            <w:tcW w:w="0" w:type="auto"/>
            <w:tcBorders>
              <w:top w:val="single" w:sz="2" w:space="0" w:color="auto"/>
              <w:bottom w:val="single" w:sz="2" w:space="0" w:color="auto"/>
            </w:tcBorders>
            <w:shd w:val="clear" w:color="auto" w:fill="auto"/>
            <w:noWrap/>
          </w:tcPr>
          <w:p w14:paraId="1746BD8F"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-41,59%</w:t>
            </w:r>
          </w:p>
        </w:tc>
      </w:tr>
      <w:tr w:rsidR="00FF51B1" w:rsidRPr="00313E93" w14:paraId="1EDD50AA" w14:textId="77777777" w:rsidTr="00667135">
        <w:trPr>
          <w:trHeight w:val="300"/>
          <w:jc w:val="center"/>
        </w:trPr>
        <w:tc>
          <w:tcPr>
            <w:tcW w:w="0" w:type="auto"/>
            <w:tcBorders>
              <w:top w:val="single" w:sz="2" w:space="0" w:color="auto"/>
              <w:bottom w:val="single" w:sz="2" w:space="0" w:color="auto"/>
            </w:tcBorders>
            <w:shd w:val="clear" w:color="auto" w:fill="auto"/>
            <w:noWrap/>
            <w:vAlign w:val="center"/>
            <w:hideMark/>
          </w:tcPr>
          <w:p w14:paraId="0A658A4F" w14:textId="243A3A05" w:rsidR="00FF51B1" w:rsidRPr="00313E93" w:rsidRDefault="00667135" w:rsidP="0066713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Quarterly</w:t>
            </w:r>
            <w:r w:rsidR="00FF51B1" w:rsidRPr="00313E93">
              <w:rPr>
                <w:rFonts w:ascii="Times New Roman" w:eastAsia="Times New Roman" w:hAnsi="Times New Roman" w:cs="Times New Roman"/>
                <w:color w:val="000000"/>
              </w:rPr>
              <w:t xml:space="preserve"> I </w:t>
            </w:r>
            <w:r w:rsidR="00FD7B1F">
              <w:rPr>
                <w:rFonts w:ascii="Times New Roman" w:eastAsia="Times New Roman" w:hAnsi="Times New Roman" w:cs="Times New Roman"/>
                <w:color w:val="000000"/>
              </w:rPr>
              <w:t>-</w:t>
            </w:r>
            <w:r w:rsidR="00FF51B1" w:rsidRPr="00313E93">
              <w:rPr>
                <w:rFonts w:ascii="Times New Roman" w:eastAsia="Times New Roman" w:hAnsi="Times New Roman" w:cs="Times New Roman"/>
                <w:color w:val="000000"/>
              </w:rPr>
              <w:t xml:space="preserve"> 2023</w:t>
            </w:r>
          </w:p>
        </w:tc>
        <w:tc>
          <w:tcPr>
            <w:tcW w:w="0" w:type="auto"/>
            <w:tcBorders>
              <w:top w:val="single" w:sz="2" w:space="0" w:color="auto"/>
              <w:bottom w:val="single" w:sz="2" w:space="0" w:color="auto"/>
            </w:tcBorders>
          </w:tcPr>
          <w:p w14:paraId="7477A654" w14:textId="77777777" w:rsidR="00FF51B1" w:rsidRPr="00313E93" w:rsidRDefault="00FF51B1" w:rsidP="005212BB">
            <w:pPr>
              <w:spacing w:after="0" w:line="240" w:lineRule="auto"/>
              <w:rPr>
                <w:rFonts w:ascii="Times New Roman" w:eastAsia="Times New Roman" w:hAnsi="Times New Roman" w:cs="Times New Roman"/>
                <w:color w:val="000000"/>
              </w:rPr>
            </w:pPr>
          </w:p>
        </w:tc>
        <w:tc>
          <w:tcPr>
            <w:tcW w:w="0" w:type="auto"/>
            <w:tcBorders>
              <w:top w:val="single" w:sz="2" w:space="0" w:color="auto"/>
              <w:bottom w:val="single" w:sz="2" w:space="0" w:color="auto"/>
            </w:tcBorders>
            <w:shd w:val="clear" w:color="auto" w:fill="auto"/>
            <w:noWrap/>
            <w:vAlign w:val="bottom"/>
            <w:hideMark/>
          </w:tcPr>
          <w:p w14:paraId="2D34D61C" w14:textId="77777777" w:rsidR="00FF51B1" w:rsidRPr="00313E93" w:rsidRDefault="00FF51B1" w:rsidP="005212BB">
            <w:pPr>
              <w:spacing w:after="0" w:line="240" w:lineRule="auto"/>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7.828.860.146 </w:t>
            </w:r>
          </w:p>
        </w:tc>
        <w:tc>
          <w:tcPr>
            <w:tcW w:w="0" w:type="auto"/>
            <w:tcBorders>
              <w:top w:val="single" w:sz="2" w:space="0" w:color="auto"/>
              <w:bottom w:val="single" w:sz="2" w:space="0" w:color="auto"/>
            </w:tcBorders>
            <w:shd w:val="clear" w:color="auto" w:fill="auto"/>
            <w:noWrap/>
          </w:tcPr>
          <w:p w14:paraId="5F06B1BC"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w:t>
            </w:r>
          </w:p>
        </w:tc>
      </w:tr>
      <w:tr w:rsidR="00FF51B1" w:rsidRPr="00313E93" w14:paraId="08EDE05E" w14:textId="77777777" w:rsidTr="00667135">
        <w:trPr>
          <w:trHeight w:val="300"/>
          <w:jc w:val="center"/>
        </w:trPr>
        <w:tc>
          <w:tcPr>
            <w:tcW w:w="0" w:type="auto"/>
            <w:tcBorders>
              <w:top w:val="single" w:sz="2" w:space="0" w:color="auto"/>
              <w:bottom w:val="single" w:sz="2" w:space="0" w:color="auto"/>
            </w:tcBorders>
            <w:shd w:val="clear" w:color="auto" w:fill="auto"/>
            <w:noWrap/>
            <w:vAlign w:val="center"/>
            <w:hideMark/>
          </w:tcPr>
          <w:p w14:paraId="2B6C5BA8" w14:textId="21449855" w:rsidR="00FF51B1" w:rsidRPr="00313E93" w:rsidRDefault="00667135" w:rsidP="0066713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Quarterly</w:t>
            </w:r>
            <w:r w:rsidR="00FF51B1" w:rsidRPr="00313E93">
              <w:rPr>
                <w:rFonts w:ascii="Times New Roman" w:eastAsia="Times New Roman" w:hAnsi="Times New Roman" w:cs="Times New Roman"/>
                <w:color w:val="000000"/>
              </w:rPr>
              <w:t xml:space="preserve"> II </w:t>
            </w:r>
            <w:r w:rsidR="00FD7B1F">
              <w:rPr>
                <w:rFonts w:ascii="Times New Roman" w:eastAsia="Times New Roman" w:hAnsi="Times New Roman" w:cs="Times New Roman"/>
                <w:color w:val="000000"/>
              </w:rPr>
              <w:t>-</w:t>
            </w:r>
            <w:r w:rsidR="00FF51B1" w:rsidRPr="00313E93">
              <w:rPr>
                <w:rFonts w:ascii="Times New Roman" w:eastAsia="Times New Roman" w:hAnsi="Times New Roman" w:cs="Times New Roman"/>
                <w:color w:val="000000"/>
              </w:rPr>
              <w:t xml:space="preserve"> 2023</w:t>
            </w:r>
          </w:p>
        </w:tc>
        <w:tc>
          <w:tcPr>
            <w:tcW w:w="0" w:type="auto"/>
            <w:tcBorders>
              <w:top w:val="single" w:sz="2" w:space="0" w:color="auto"/>
              <w:bottom w:val="single" w:sz="2" w:space="0" w:color="auto"/>
            </w:tcBorders>
          </w:tcPr>
          <w:p w14:paraId="770503F6" w14:textId="77777777" w:rsidR="00FF51B1" w:rsidRPr="00313E93" w:rsidRDefault="00FF51B1" w:rsidP="005212BB">
            <w:pPr>
              <w:spacing w:after="0" w:line="240" w:lineRule="auto"/>
              <w:rPr>
                <w:rFonts w:ascii="Times New Roman" w:eastAsia="Times New Roman" w:hAnsi="Times New Roman" w:cs="Times New Roman"/>
                <w:color w:val="000000"/>
              </w:rPr>
            </w:pPr>
          </w:p>
        </w:tc>
        <w:tc>
          <w:tcPr>
            <w:tcW w:w="0" w:type="auto"/>
            <w:tcBorders>
              <w:top w:val="single" w:sz="2" w:space="0" w:color="auto"/>
              <w:bottom w:val="single" w:sz="2" w:space="0" w:color="auto"/>
            </w:tcBorders>
            <w:shd w:val="clear" w:color="auto" w:fill="auto"/>
            <w:noWrap/>
            <w:vAlign w:val="bottom"/>
            <w:hideMark/>
          </w:tcPr>
          <w:p w14:paraId="1675DC98" w14:textId="77777777" w:rsidR="00FF51B1" w:rsidRPr="00313E93" w:rsidRDefault="00FF51B1" w:rsidP="005212BB">
            <w:pPr>
              <w:spacing w:after="0" w:line="240" w:lineRule="auto"/>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7.892.044.635 </w:t>
            </w:r>
          </w:p>
        </w:tc>
        <w:tc>
          <w:tcPr>
            <w:tcW w:w="0" w:type="auto"/>
            <w:tcBorders>
              <w:top w:val="single" w:sz="2" w:space="0" w:color="auto"/>
              <w:bottom w:val="single" w:sz="2" w:space="0" w:color="auto"/>
            </w:tcBorders>
            <w:shd w:val="clear" w:color="auto" w:fill="auto"/>
            <w:noWrap/>
          </w:tcPr>
          <w:p w14:paraId="429C802C"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0,81%</w:t>
            </w:r>
          </w:p>
        </w:tc>
      </w:tr>
      <w:tr w:rsidR="00FF51B1" w:rsidRPr="00313E93" w14:paraId="6A92E424" w14:textId="77777777" w:rsidTr="00667135">
        <w:trPr>
          <w:trHeight w:val="300"/>
          <w:jc w:val="center"/>
        </w:trPr>
        <w:tc>
          <w:tcPr>
            <w:tcW w:w="0" w:type="auto"/>
            <w:tcBorders>
              <w:top w:val="single" w:sz="2" w:space="0" w:color="auto"/>
              <w:bottom w:val="single" w:sz="12" w:space="0" w:color="auto"/>
            </w:tcBorders>
            <w:shd w:val="clear" w:color="auto" w:fill="auto"/>
            <w:noWrap/>
            <w:vAlign w:val="center"/>
            <w:hideMark/>
          </w:tcPr>
          <w:p w14:paraId="28C53B75" w14:textId="76AFA13D" w:rsidR="00FF51B1" w:rsidRPr="00313E93" w:rsidRDefault="00667135" w:rsidP="0066713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Quarterly</w:t>
            </w:r>
            <w:r w:rsidR="00FF51B1" w:rsidRPr="00313E93">
              <w:rPr>
                <w:rFonts w:ascii="Times New Roman" w:eastAsia="Times New Roman" w:hAnsi="Times New Roman" w:cs="Times New Roman"/>
                <w:color w:val="000000"/>
              </w:rPr>
              <w:t xml:space="preserve"> III - 2023</w:t>
            </w:r>
          </w:p>
        </w:tc>
        <w:tc>
          <w:tcPr>
            <w:tcW w:w="0" w:type="auto"/>
            <w:tcBorders>
              <w:top w:val="single" w:sz="2" w:space="0" w:color="auto"/>
              <w:bottom w:val="single" w:sz="12" w:space="0" w:color="auto"/>
            </w:tcBorders>
          </w:tcPr>
          <w:p w14:paraId="3186D205" w14:textId="77777777" w:rsidR="00FF51B1" w:rsidRPr="00313E93" w:rsidRDefault="00FF51B1" w:rsidP="005212BB">
            <w:pPr>
              <w:spacing w:after="0" w:line="240" w:lineRule="auto"/>
              <w:rPr>
                <w:rFonts w:ascii="Times New Roman" w:eastAsia="Times New Roman" w:hAnsi="Times New Roman" w:cs="Times New Roman"/>
                <w:color w:val="000000"/>
              </w:rPr>
            </w:pPr>
          </w:p>
        </w:tc>
        <w:tc>
          <w:tcPr>
            <w:tcW w:w="0" w:type="auto"/>
            <w:tcBorders>
              <w:top w:val="single" w:sz="2" w:space="0" w:color="auto"/>
              <w:bottom w:val="single" w:sz="12" w:space="0" w:color="auto"/>
            </w:tcBorders>
            <w:shd w:val="clear" w:color="auto" w:fill="auto"/>
            <w:noWrap/>
            <w:vAlign w:val="bottom"/>
            <w:hideMark/>
          </w:tcPr>
          <w:p w14:paraId="1C33CD7B" w14:textId="77777777" w:rsidR="00FF51B1" w:rsidRPr="00313E93" w:rsidRDefault="00FF51B1" w:rsidP="005212BB">
            <w:pPr>
              <w:spacing w:after="0" w:line="240" w:lineRule="auto"/>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7.766.536.580 </w:t>
            </w:r>
          </w:p>
        </w:tc>
        <w:tc>
          <w:tcPr>
            <w:tcW w:w="0" w:type="auto"/>
            <w:tcBorders>
              <w:top w:val="single" w:sz="2" w:space="0" w:color="auto"/>
              <w:bottom w:val="single" w:sz="12" w:space="0" w:color="auto"/>
            </w:tcBorders>
            <w:shd w:val="clear" w:color="auto" w:fill="auto"/>
            <w:noWrap/>
          </w:tcPr>
          <w:p w14:paraId="0A5E9BFD"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hAnsi="Times New Roman" w:cs="Times New Roman"/>
              </w:rPr>
              <w:t>-1,59%</w:t>
            </w:r>
          </w:p>
        </w:tc>
      </w:tr>
    </w:tbl>
    <w:p w14:paraId="204731DD" w14:textId="25479354" w:rsidR="00FF51B1" w:rsidRPr="00313E93" w:rsidRDefault="001D62B0" w:rsidP="00A74914">
      <w:pPr>
        <w:spacing w:line="240" w:lineRule="auto"/>
        <w:jc w:val="center"/>
        <w:rPr>
          <w:rFonts w:ascii="Times New Roman" w:hAnsi="Times New Roman" w:cs="Times New Roman"/>
          <w:bCs/>
        </w:rPr>
      </w:pPr>
      <w:r>
        <w:rPr>
          <w:rFonts w:ascii="Times New Roman" w:hAnsi="Times New Roman" w:cs="Times New Roman"/>
          <w:bCs/>
        </w:rPr>
        <w:t>Source</w:t>
      </w:r>
      <w:r w:rsidR="00FF51B1" w:rsidRPr="00313E93">
        <w:rPr>
          <w:rFonts w:ascii="Times New Roman" w:hAnsi="Times New Roman" w:cs="Times New Roman"/>
          <w:bCs/>
        </w:rPr>
        <w:t xml:space="preserve">: </w:t>
      </w:r>
      <w:r>
        <w:rPr>
          <w:rFonts w:ascii="Times New Roman" w:hAnsi="Times New Roman" w:cs="Times New Roman"/>
          <w:bCs/>
        </w:rPr>
        <w:t>Financial Statement</w:t>
      </w:r>
      <w:r w:rsidR="00FF51B1" w:rsidRPr="00313E93">
        <w:rPr>
          <w:rFonts w:ascii="Times New Roman" w:hAnsi="Times New Roman" w:cs="Times New Roman"/>
          <w:bCs/>
        </w:rPr>
        <w:t xml:space="preserve"> </w:t>
      </w:r>
      <w:r w:rsidR="00FF51B1" w:rsidRPr="00313E93">
        <w:rPr>
          <w:rFonts w:ascii="Times New Roman" w:hAnsi="Times New Roman" w:cs="Times New Roman"/>
        </w:rPr>
        <w:t>PT Garuda Indonesia (</w:t>
      </w:r>
      <w:proofErr w:type="spellStart"/>
      <w:r w:rsidR="00FF51B1" w:rsidRPr="00313E93">
        <w:rPr>
          <w:rFonts w:ascii="Times New Roman" w:hAnsi="Times New Roman" w:cs="Times New Roman"/>
        </w:rPr>
        <w:t>Persero</w:t>
      </w:r>
      <w:proofErr w:type="spellEnd"/>
      <w:r w:rsidR="00FF51B1" w:rsidRPr="00313E93">
        <w:rPr>
          <w:rFonts w:ascii="Times New Roman" w:hAnsi="Times New Roman" w:cs="Times New Roman"/>
        </w:rPr>
        <w:t xml:space="preserve">) </w:t>
      </w:r>
      <w:proofErr w:type="spellStart"/>
      <w:r w:rsidR="00FF51B1" w:rsidRPr="00313E93">
        <w:rPr>
          <w:rFonts w:ascii="Times New Roman" w:hAnsi="Times New Roman" w:cs="Times New Roman"/>
        </w:rPr>
        <w:t>Tbk</w:t>
      </w:r>
      <w:proofErr w:type="spellEnd"/>
    </w:p>
    <w:p w14:paraId="3277EC1B" w14:textId="77777777" w:rsidR="001D62B0" w:rsidRPr="00BD6FF3" w:rsidRDefault="001D62B0" w:rsidP="001D62B0">
      <w:pPr>
        <w:spacing w:line="240" w:lineRule="auto"/>
        <w:jc w:val="both"/>
        <w:rPr>
          <w:rFonts w:ascii="Times New Roman" w:hAnsi="Times New Roman" w:cs="Times New Roman"/>
        </w:rPr>
      </w:pPr>
      <w:r w:rsidRPr="00BD6FF3">
        <w:rPr>
          <w:rFonts w:ascii="Times New Roman" w:hAnsi="Times New Roman" w:cs="Times New Roman"/>
        </w:rPr>
        <w:t>The explanation from table 2 is that in the second quarter of 2020, negative equity was $80,773,228. In 2020, in the third quarter, negative equity was $455,575,100, an increase of 464.02% from the second quarter. In 2020 negative equity was $1,943,024,247.</w:t>
      </w:r>
    </w:p>
    <w:p w14:paraId="3DA99536" w14:textId="62CAF880" w:rsidR="001D62B0" w:rsidRPr="00BD6FF3" w:rsidRDefault="00222E9C" w:rsidP="001D62B0">
      <w:pPr>
        <w:spacing w:line="240" w:lineRule="auto"/>
        <w:jc w:val="both"/>
        <w:rPr>
          <w:rFonts w:ascii="Times New Roman" w:hAnsi="Times New Roman" w:cs="Times New Roman"/>
        </w:rPr>
      </w:pPr>
      <w:r>
        <w:rPr>
          <w:rFonts w:ascii="Times New Roman" w:hAnsi="Times New Roman" w:cs="Times New Roman"/>
        </w:rPr>
        <w:t xml:space="preserve">In </w:t>
      </w:r>
      <w:r w:rsidR="001D62B0" w:rsidRPr="00BD6FF3">
        <w:rPr>
          <w:rFonts w:ascii="Times New Roman" w:hAnsi="Times New Roman" w:cs="Times New Roman"/>
        </w:rPr>
        <w:t>2021</w:t>
      </w:r>
      <w:r>
        <w:rPr>
          <w:rFonts w:ascii="Times New Roman" w:hAnsi="Times New Roman" w:cs="Times New Roman"/>
        </w:rPr>
        <w:t xml:space="preserve">, first </w:t>
      </w:r>
      <w:r w:rsidR="001D62B0" w:rsidRPr="00BD6FF3">
        <w:rPr>
          <w:rFonts w:ascii="Times New Roman" w:hAnsi="Times New Roman" w:cs="Times New Roman"/>
        </w:rPr>
        <w:t>quarter negative equity of $2,321,745,318. In 2021, quarter II, negative equity was $2,848,282,660, an increase of 22.68% from quarter I. In 2021, quarter III, negative equity was $3,605,473,334, an increase of 26.58% from quarter II. In 2021 negative equity was $6,110,059,715, an increase of 214.46% from 2020.</w:t>
      </w:r>
    </w:p>
    <w:p w14:paraId="2DCE0472" w14:textId="77777777" w:rsidR="001D62B0" w:rsidRPr="00BD6FF3" w:rsidRDefault="001D62B0" w:rsidP="001D62B0">
      <w:pPr>
        <w:spacing w:line="240" w:lineRule="auto"/>
        <w:jc w:val="both"/>
        <w:rPr>
          <w:rFonts w:ascii="Times New Roman" w:hAnsi="Times New Roman" w:cs="Times New Roman"/>
        </w:rPr>
      </w:pPr>
      <w:r w:rsidRPr="00BD6FF3">
        <w:rPr>
          <w:rFonts w:ascii="Times New Roman" w:hAnsi="Times New Roman" w:cs="Times New Roman"/>
        </w:rPr>
        <w:t>In 2022, first quarter negative equity will be $6,334,962,198. In 2022, quarter II, negative equity was $2,350,544,312, a decrease of 62.90% from quarter I. In 2022, quarter III, negative equity was $2,412,264,200, an increase of 2.63% from quarter II. In 2022 negative equity of $1,535,099,150 is a decrease of 74.88% from 2021.</w:t>
      </w:r>
    </w:p>
    <w:p w14:paraId="538D5C5C" w14:textId="77777777" w:rsidR="001D62B0" w:rsidRPr="00BD6FF3" w:rsidRDefault="001D62B0" w:rsidP="001D62B0">
      <w:pPr>
        <w:spacing w:line="240" w:lineRule="auto"/>
        <w:jc w:val="both"/>
        <w:rPr>
          <w:rFonts w:ascii="Times New Roman" w:hAnsi="Times New Roman" w:cs="Times New Roman"/>
        </w:rPr>
      </w:pPr>
      <w:r w:rsidRPr="00BD6FF3">
        <w:rPr>
          <w:rFonts w:ascii="Times New Roman" w:hAnsi="Times New Roman" w:cs="Times New Roman"/>
        </w:rPr>
        <w:t>In 2023, first quarter negative equity will be $1,642,937,910. In 2023, quarter II, negative equity was $1,610,077,268, a decrease of 2.00% from quarter I. In 2023, quarter III, negative equity was $1,610,653,147, an increase of 0.04% from quarter II.</w:t>
      </w:r>
    </w:p>
    <w:p w14:paraId="711D122E" w14:textId="77777777" w:rsidR="001D62B0" w:rsidRPr="00BD6FF3" w:rsidRDefault="001D62B0" w:rsidP="001D62B0">
      <w:pPr>
        <w:spacing w:line="240" w:lineRule="auto"/>
        <w:jc w:val="both"/>
        <w:rPr>
          <w:rFonts w:ascii="Times New Roman" w:hAnsi="Times New Roman" w:cs="Times New Roman"/>
        </w:rPr>
      </w:pPr>
      <w:r w:rsidRPr="00BD6FF3">
        <w:rPr>
          <w:rFonts w:ascii="Times New Roman" w:hAnsi="Times New Roman" w:cs="Times New Roman"/>
        </w:rPr>
        <w:t>The explanation from table 3 is that in the second quarter of 2020, the debt value was $10,367,698,254. In 2020, in the third quarter, the debt value was $10,361,096,065, a decrease of 0.06% from the second quarter. In 2020, the debt value was $12,733,004,654.</w:t>
      </w:r>
    </w:p>
    <w:p w14:paraId="034F69F9" w14:textId="77777777" w:rsidR="001D62B0" w:rsidRPr="00BD6FF3" w:rsidRDefault="001D62B0" w:rsidP="001D62B0">
      <w:pPr>
        <w:spacing w:line="240" w:lineRule="auto"/>
        <w:jc w:val="both"/>
        <w:rPr>
          <w:rFonts w:ascii="Times New Roman" w:hAnsi="Times New Roman" w:cs="Times New Roman"/>
        </w:rPr>
      </w:pPr>
      <w:r w:rsidRPr="00BD6FF3">
        <w:rPr>
          <w:rFonts w:ascii="Times New Roman" w:hAnsi="Times New Roman" w:cs="Times New Roman"/>
        </w:rPr>
        <w:t>In 2021, in the first quarter, the debt value is $12,900,600,238. In 2021, in the second quarter, the debt value was $12,963,057,853, an increase of 0.48% from the first quarter. In 2021, in the third quarter, the debt value was $13,027,027,769, an increase of 0.49% from the second quarter. In 2021, the debt value was $13,302,805,075, an increase of 4.47% from 2020.</w:t>
      </w:r>
    </w:p>
    <w:p w14:paraId="18A1214B" w14:textId="77777777" w:rsidR="001D62B0" w:rsidRPr="00BD6FF3" w:rsidRDefault="001D62B0" w:rsidP="001D62B0">
      <w:pPr>
        <w:spacing w:line="240" w:lineRule="auto"/>
        <w:jc w:val="both"/>
        <w:rPr>
          <w:rFonts w:ascii="Times New Roman" w:hAnsi="Times New Roman" w:cs="Times New Roman"/>
        </w:rPr>
      </w:pPr>
      <w:r w:rsidRPr="00BD6FF3">
        <w:rPr>
          <w:rFonts w:ascii="Times New Roman" w:hAnsi="Times New Roman" w:cs="Times New Roman"/>
        </w:rPr>
        <w:t xml:space="preserve">In 2022, in the first quarter, the debt value will be $13,383,273,724. In 2022, in the second quarter, the debt value was $8,210,155,101, a decrease of 38.65% from the first quarter. In 2022, in the </w:t>
      </w:r>
      <w:r w:rsidRPr="00BD6FF3">
        <w:rPr>
          <w:rFonts w:ascii="Times New Roman" w:hAnsi="Times New Roman" w:cs="Times New Roman"/>
        </w:rPr>
        <w:lastRenderedPageBreak/>
        <w:t>third quarter, the debt value was $8,298,518,817, an increase of 1.08% from the second quarter. In 2022, the debt value will be $7,770,110,129, a decrease of 41.59% from 2021.</w:t>
      </w:r>
    </w:p>
    <w:p w14:paraId="0945ACB9" w14:textId="3EA90EAC" w:rsidR="00FF51B1" w:rsidRPr="00313E93" w:rsidRDefault="001D62B0" w:rsidP="001D62B0">
      <w:pPr>
        <w:spacing w:line="240" w:lineRule="auto"/>
        <w:jc w:val="both"/>
        <w:rPr>
          <w:rFonts w:ascii="Times New Roman" w:hAnsi="Times New Roman" w:cs="Times New Roman"/>
        </w:rPr>
      </w:pPr>
      <w:r w:rsidRPr="00BD6FF3">
        <w:rPr>
          <w:rFonts w:ascii="Times New Roman" w:hAnsi="Times New Roman" w:cs="Times New Roman"/>
        </w:rPr>
        <w:t>In 2023, in the first quarter, the debt value will be $7,828,860,146. In 2023, in the second quarter, the debt value was $7,892,044,635, an increase of 0.81% from the first quarter. In 2023, in the third quarter, the debt value was $7,766,536,580, a decrease of 1.59% from the second quarter.</w:t>
      </w:r>
    </w:p>
    <w:p w14:paraId="50FFF9C4" w14:textId="3B537683" w:rsidR="00FF51B1" w:rsidRPr="00313E93" w:rsidRDefault="00FF51B1" w:rsidP="00FF51B1">
      <w:pPr>
        <w:spacing w:line="240" w:lineRule="auto"/>
        <w:jc w:val="both"/>
        <w:rPr>
          <w:rFonts w:ascii="Times New Roman" w:hAnsi="Times New Roman" w:cs="Times New Roman"/>
        </w:rPr>
      </w:pPr>
      <w:r w:rsidRPr="00313E93">
        <w:rPr>
          <w:rFonts w:ascii="Times New Roman" w:hAnsi="Times New Roman" w:cs="Times New Roman"/>
        </w:rPr>
        <w:t>Tabl</w:t>
      </w:r>
      <w:r w:rsidR="001D62B0">
        <w:rPr>
          <w:rFonts w:ascii="Times New Roman" w:hAnsi="Times New Roman" w:cs="Times New Roman"/>
        </w:rPr>
        <w:t>e</w:t>
      </w:r>
      <w:r w:rsidRPr="00313E93">
        <w:rPr>
          <w:rFonts w:ascii="Times New Roman" w:hAnsi="Times New Roman" w:cs="Times New Roman"/>
        </w:rPr>
        <w:t xml:space="preserve"> </w:t>
      </w:r>
      <w:r w:rsidR="001D62B0">
        <w:rPr>
          <w:rFonts w:ascii="Times New Roman" w:hAnsi="Times New Roman" w:cs="Times New Roman"/>
        </w:rPr>
        <w:t>4</w:t>
      </w:r>
      <w:r w:rsidRPr="00313E93">
        <w:rPr>
          <w:rFonts w:ascii="Times New Roman" w:hAnsi="Times New Roman" w:cs="Times New Roman"/>
        </w:rPr>
        <w:t xml:space="preserve">. </w:t>
      </w:r>
      <w:r w:rsidR="001D62B0" w:rsidRPr="00557A7F">
        <w:rPr>
          <w:rFonts w:ascii="Times New Roman" w:hAnsi="Times New Roman" w:cs="Times New Roman"/>
        </w:rPr>
        <w:t>Coefficient of Determination Test Results</w:t>
      </w:r>
    </w:p>
    <w:tbl>
      <w:tblPr>
        <w:tblW w:w="0" w:type="auto"/>
        <w:jc w:val="center"/>
        <w:tblLook w:val="04A0" w:firstRow="1" w:lastRow="0" w:firstColumn="1" w:lastColumn="0" w:noHBand="0" w:noVBand="1"/>
      </w:tblPr>
      <w:tblGrid>
        <w:gridCol w:w="1879"/>
        <w:gridCol w:w="1371"/>
      </w:tblGrid>
      <w:tr w:rsidR="00FF51B1" w:rsidRPr="00313E93" w14:paraId="19D2C05A" w14:textId="77777777" w:rsidTr="00D42BE8">
        <w:trPr>
          <w:trHeight w:val="300"/>
          <w:jc w:val="center"/>
        </w:trPr>
        <w:tc>
          <w:tcPr>
            <w:tcW w:w="0" w:type="auto"/>
            <w:gridSpan w:val="2"/>
            <w:tcBorders>
              <w:top w:val="single" w:sz="12" w:space="0" w:color="auto"/>
              <w:left w:val="nil"/>
              <w:bottom w:val="single" w:sz="4" w:space="0" w:color="auto"/>
              <w:right w:val="nil"/>
            </w:tcBorders>
            <w:shd w:val="clear" w:color="auto" w:fill="auto"/>
            <w:noWrap/>
            <w:vAlign w:val="bottom"/>
            <w:hideMark/>
          </w:tcPr>
          <w:p w14:paraId="071DB5C3" w14:textId="77777777" w:rsidR="00FF51B1" w:rsidRPr="00313E93" w:rsidRDefault="00FF51B1" w:rsidP="005212BB">
            <w:pPr>
              <w:spacing w:after="0" w:line="240" w:lineRule="auto"/>
              <w:jc w:val="center"/>
              <w:rPr>
                <w:rFonts w:ascii="Times New Roman" w:eastAsia="Times New Roman" w:hAnsi="Times New Roman" w:cs="Times New Roman"/>
                <w:i/>
                <w:iCs/>
                <w:color w:val="000000"/>
              </w:rPr>
            </w:pPr>
            <w:r w:rsidRPr="00313E93">
              <w:rPr>
                <w:rFonts w:ascii="Times New Roman" w:eastAsia="Times New Roman" w:hAnsi="Times New Roman" w:cs="Times New Roman"/>
                <w:i/>
                <w:iCs/>
                <w:color w:val="000000"/>
              </w:rPr>
              <w:t>Regression Statistics</w:t>
            </w:r>
          </w:p>
        </w:tc>
      </w:tr>
      <w:tr w:rsidR="00FF51B1" w:rsidRPr="00313E93" w14:paraId="5A2C79AF" w14:textId="77777777" w:rsidTr="00D42BE8">
        <w:trPr>
          <w:trHeight w:val="300"/>
          <w:jc w:val="center"/>
        </w:trPr>
        <w:tc>
          <w:tcPr>
            <w:tcW w:w="0" w:type="auto"/>
            <w:tcBorders>
              <w:top w:val="single" w:sz="12" w:space="0" w:color="auto"/>
              <w:left w:val="nil"/>
              <w:bottom w:val="nil"/>
              <w:right w:val="nil"/>
            </w:tcBorders>
            <w:shd w:val="clear" w:color="auto" w:fill="auto"/>
            <w:noWrap/>
            <w:vAlign w:val="bottom"/>
            <w:hideMark/>
          </w:tcPr>
          <w:p w14:paraId="4529ED40" w14:textId="77777777" w:rsidR="00FF51B1" w:rsidRPr="00313E93" w:rsidRDefault="00FF51B1" w:rsidP="005212BB">
            <w:pPr>
              <w:spacing w:after="0" w:line="240" w:lineRule="auto"/>
              <w:rPr>
                <w:rFonts w:ascii="Times New Roman" w:eastAsia="Times New Roman" w:hAnsi="Times New Roman" w:cs="Times New Roman"/>
                <w:color w:val="000000"/>
              </w:rPr>
            </w:pPr>
            <w:r w:rsidRPr="00313E93">
              <w:rPr>
                <w:rFonts w:ascii="Times New Roman" w:eastAsia="Times New Roman" w:hAnsi="Times New Roman" w:cs="Times New Roman"/>
                <w:color w:val="000000"/>
              </w:rPr>
              <w:t>Multiple R</w:t>
            </w:r>
          </w:p>
        </w:tc>
        <w:tc>
          <w:tcPr>
            <w:tcW w:w="0" w:type="auto"/>
            <w:tcBorders>
              <w:top w:val="single" w:sz="12" w:space="0" w:color="auto"/>
              <w:left w:val="nil"/>
              <w:bottom w:val="nil"/>
              <w:right w:val="nil"/>
            </w:tcBorders>
            <w:shd w:val="clear" w:color="auto" w:fill="auto"/>
            <w:noWrap/>
            <w:vAlign w:val="bottom"/>
            <w:hideMark/>
          </w:tcPr>
          <w:p w14:paraId="747F7EB2"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0,587014045</w:t>
            </w:r>
          </w:p>
        </w:tc>
      </w:tr>
      <w:tr w:rsidR="00FF51B1" w:rsidRPr="00313E93" w14:paraId="70704051" w14:textId="77777777" w:rsidTr="005212BB">
        <w:trPr>
          <w:trHeight w:val="300"/>
          <w:jc w:val="center"/>
        </w:trPr>
        <w:tc>
          <w:tcPr>
            <w:tcW w:w="0" w:type="auto"/>
            <w:tcBorders>
              <w:top w:val="nil"/>
              <w:left w:val="nil"/>
              <w:bottom w:val="nil"/>
              <w:right w:val="nil"/>
            </w:tcBorders>
            <w:shd w:val="clear" w:color="auto" w:fill="auto"/>
            <w:noWrap/>
            <w:vAlign w:val="bottom"/>
            <w:hideMark/>
          </w:tcPr>
          <w:p w14:paraId="774514B3" w14:textId="77777777" w:rsidR="00FF51B1" w:rsidRPr="00313E93" w:rsidRDefault="00FF51B1" w:rsidP="005212BB">
            <w:pPr>
              <w:spacing w:after="0" w:line="240" w:lineRule="auto"/>
              <w:rPr>
                <w:rFonts w:ascii="Times New Roman" w:eastAsia="Times New Roman" w:hAnsi="Times New Roman" w:cs="Times New Roman"/>
                <w:color w:val="000000"/>
              </w:rPr>
            </w:pPr>
            <w:r w:rsidRPr="00313E93">
              <w:rPr>
                <w:rFonts w:ascii="Times New Roman" w:eastAsia="Times New Roman" w:hAnsi="Times New Roman" w:cs="Times New Roman"/>
                <w:color w:val="000000"/>
              </w:rPr>
              <w:t>R Square</w:t>
            </w:r>
          </w:p>
        </w:tc>
        <w:tc>
          <w:tcPr>
            <w:tcW w:w="0" w:type="auto"/>
            <w:tcBorders>
              <w:top w:val="nil"/>
              <w:left w:val="nil"/>
              <w:bottom w:val="nil"/>
              <w:right w:val="nil"/>
            </w:tcBorders>
            <w:shd w:val="clear" w:color="auto" w:fill="auto"/>
            <w:noWrap/>
            <w:vAlign w:val="bottom"/>
            <w:hideMark/>
          </w:tcPr>
          <w:p w14:paraId="303806F9"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0,344585489</w:t>
            </w:r>
          </w:p>
        </w:tc>
      </w:tr>
      <w:tr w:rsidR="00FF51B1" w:rsidRPr="00313E93" w14:paraId="049FD3F2" w14:textId="77777777" w:rsidTr="005212BB">
        <w:trPr>
          <w:trHeight w:val="300"/>
          <w:jc w:val="center"/>
        </w:trPr>
        <w:tc>
          <w:tcPr>
            <w:tcW w:w="0" w:type="auto"/>
            <w:tcBorders>
              <w:top w:val="nil"/>
              <w:left w:val="nil"/>
              <w:bottom w:val="nil"/>
              <w:right w:val="nil"/>
            </w:tcBorders>
            <w:shd w:val="clear" w:color="auto" w:fill="auto"/>
            <w:noWrap/>
            <w:vAlign w:val="bottom"/>
            <w:hideMark/>
          </w:tcPr>
          <w:p w14:paraId="1D6056AB" w14:textId="77777777" w:rsidR="00FF51B1" w:rsidRPr="00313E93" w:rsidRDefault="00FF51B1" w:rsidP="005212BB">
            <w:pPr>
              <w:spacing w:after="0" w:line="240" w:lineRule="auto"/>
              <w:rPr>
                <w:rFonts w:ascii="Times New Roman" w:eastAsia="Times New Roman" w:hAnsi="Times New Roman" w:cs="Times New Roman"/>
                <w:color w:val="000000"/>
              </w:rPr>
            </w:pPr>
            <w:r w:rsidRPr="00313E93">
              <w:rPr>
                <w:rFonts w:ascii="Times New Roman" w:eastAsia="Times New Roman" w:hAnsi="Times New Roman" w:cs="Times New Roman"/>
                <w:color w:val="000000"/>
              </w:rPr>
              <w:t>Adjusted R Square</w:t>
            </w:r>
          </w:p>
        </w:tc>
        <w:tc>
          <w:tcPr>
            <w:tcW w:w="0" w:type="auto"/>
            <w:tcBorders>
              <w:top w:val="nil"/>
              <w:left w:val="nil"/>
              <w:bottom w:val="nil"/>
              <w:right w:val="nil"/>
            </w:tcBorders>
            <w:shd w:val="clear" w:color="auto" w:fill="auto"/>
            <w:noWrap/>
            <w:vAlign w:val="bottom"/>
            <w:hideMark/>
          </w:tcPr>
          <w:p w14:paraId="13E99FB0"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0,289967613</w:t>
            </w:r>
          </w:p>
        </w:tc>
      </w:tr>
      <w:tr w:rsidR="00FF51B1" w:rsidRPr="00313E93" w14:paraId="1156E4FC" w14:textId="77777777" w:rsidTr="005212BB">
        <w:trPr>
          <w:trHeight w:val="300"/>
          <w:jc w:val="center"/>
        </w:trPr>
        <w:tc>
          <w:tcPr>
            <w:tcW w:w="0" w:type="auto"/>
            <w:tcBorders>
              <w:top w:val="nil"/>
              <w:left w:val="nil"/>
              <w:bottom w:val="nil"/>
              <w:right w:val="nil"/>
            </w:tcBorders>
            <w:shd w:val="clear" w:color="auto" w:fill="auto"/>
            <w:noWrap/>
            <w:vAlign w:val="bottom"/>
            <w:hideMark/>
          </w:tcPr>
          <w:p w14:paraId="02929674" w14:textId="77777777" w:rsidR="00FF51B1" w:rsidRPr="00313E93" w:rsidRDefault="00FF51B1" w:rsidP="005212BB">
            <w:pPr>
              <w:spacing w:after="0" w:line="240" w:lineRule="auto"/>
              <w:rPr>
                <w:rFonts w:ascii="Times New Roman" w:eastAsia="Times New Roman" w:hAnsi="Times New Roman" w:cs="Times New Roman"/>
                <w:color w:val="000000"/>
              </w:rPr>
            </w:pPr>
            <w:r w:rsidRPr="00313E93">
              <w:rPr>
                <w:rFonts w:ascii="Times New Roman" w:eastAsia="Times New Roman" w:hAnsi="Times New Roman" w:cs="Times New Roman"/>
                <w:color w:val="000000"/>
              </w:rPr>
              <w:t>Standard Error</w:t>
            </w:r>
          </w:p>
        </w:tc>
        <w:tc>
          <w:tcPr>
            <w:tcW w:w="0" w:type="auto"/>
            <w:tcBorders>
              <w:top w:val="nil"/>
              <w:left w:val="nil"/>
              <w:bottom w:val="nil"/>
              <w:right w:val="nil"/>
            </w:tcBorders>
            <w:shd w:val="clear" w:color="auto" w:fill="auto"/>
            <w:noWrap/>
            <w:vAlign w:val="bottom"/>
            <w:hideMark/>
          </w:tcPr>
          <w:p w14:paraId="4CA281B5"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1527762340</w:t>
            </w:r>
          </w:p>
        </w:tc>
      </w:tr>
      <w:tr w:rsidR="00FF51B1" w:rsidRPr="00313E93" w14:paraId="3B7B4FEF" w14:textId="77777777" w:rsidTr="00D42BE8">
        <w:trPr>
          <w:trHeight w:val="315"/>
          <w:jc w:val="center"/>
        </w:trPr>
        <w:tc>
          <w:tcPr>
            <w:tcW w:w="0" w:type="auto"/>
            <w:tcBorders>
              <w:top w:val="nil"/>
              <w:left w:val="nil"/>
              <w:bottom w:val="single" w:sz="12" w:space="0" w:color="auto"/>
              <w:right w:val="nil"/>
            </w:tcBorders>
            <w:shd w:val="clear" w:color="auto" w:fill="auto"/>
            <w:noWrap/>
            <w:vAlign w:val="bottom"/>
            <w:hideMark/>
          </w:tcPr>
          <w:p w14:paraId="4D9B5510" w14:textId="77777777" w:rsidR="00FF51B1" w:rsidRPr="00313E93" w:rsidRDefault="00FF51B1" w:rsidP="005212BB">
            <w:pPr>
              <w:spacing w:after="0" w:line="240" w:lineRule="auto"/>
              <w:rPr>
                <w:rFonts w:ascii="Times New Roman" w:eastAsia="Times New Roman" w:hAnsi="Times New Roman" w:cs="Times New Roman"/>
                <w:color w:val="000000"/>
              </w:rPr>
            </w:pPr>
            <w:r w:rsidRPr="00313E93">
              <w:rPr>
                <w:rFonts w:ascii="Times New Roman" w:eastAsia="Times New Roman" w:hAnsi="Times New Roman" w:cs="Times New Roman"/>
                <w:color w:val="000000"/>
              </w:rPr>
              <w:t>Observations</w:t>
            </w:r>
          </w:p>
        </w:tc>
        <w:tc>
          <w:tcPr>
            <w:tcW w:w="0" w:type="auto"/>
            <w:tcBorders>
              <w:top w:val="nil"/>
              <w:left w:val="nil"/>
              <w:bottom w:val="single" w:sz="12" w:space="0" w:color="auto"/>
              <w:right w:val="nil"/>
            </w:tcBorders>
            <w:shd w:val="clear" w:color="auto" w:fill="auto"/>
            <w:noWrap/>
            <w:vAlign w:val="bottom"/>
            <w:hideMark/>
          </w:tcPr>
          <w:p w14:paraId="5B1B2585"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14</w:t>
            </w:r>
          </w:p>
        </w:tc>
      </w:tr>
    </w:tbl>
    <w:p w14:paraId="04B65DE4" w14:textId="77777777" w:rsidR="00FF51B1" w:rsidRPr="00313E93" w:rsidRDefault="00FF51B1" w:rsidP="00FF51B1">
      <w:pPr>
        <w:spacing w:line="240" w:lineRule="auto"/>
        <w:jc w:val="both"/>
        <w:rPr>
          <w:rFonts w:ascii="Times New Roman" w:hAnsi="Times New Roman" w:cs="Times New Roman"/>
        </w:rPr>
      </w:pPr>
    </w:p>
    <w:p w14:paraId="39AB90EB" w14:textId="450AD138" w:rsidR="001D62B0" w:rsidRPr="006E7A99" w:rsidRDefault="001D62B0" w:rsidP="001D62B0">
      <w:pPr>
        <w:spacing w:line="240" w:lineRule="auto"/>
        <w:jc w:val="both"/>
        <w:rPr>
          <w:rFonts w:ascii="Times New Roman" w:hAnsi="Times New Roman" w:cs="Times New Roman"/>
        </w:rPr>
      </w:pPr>
      <w:r w:rsidRPr="006E7A99">
        <w:rPr>
          <w:rFonts w:ascii="Times New Roman" w:hAnsi="Times New Roman" w:cs="Times New Roman"/>
        </w:rPr>
        <w:t xml:space="preserve">Multiple R shows 0.5870, which means there is a relationship between negative equity and </w:t>
      </w:r>
      <w:r w:rsidR="00FF635F">
        <w:rPr>
          <w:rFonts w:ascii="Times New Roman" w:hAnsi="Times New Roman" w:cs="Times New Roman"/>
        </w:rPr>
        <w:t xml:space="preserve">the </w:t>
      </w:r>
      <w:r w:rsidRPr="006E7A99">
        <w:rPr>
          <w:rFonts w:ascii="Times New Roman" w:hAnsi="Times New Roman" w:cs="Times New Roman"/>
        </w:rPr>
        <w:t xml:space="preserve">debt value. R Square 0.3446 means that 34.46% of the negative equity variable can be explained by the debt value variable while the remaining 65.54% </w:t>
      </w:r>
      <w:r w:rsidR="00381063">
        <w:rPr>
          <w:rFonts w:ascii="Times New Roman" w:hAnsi="Times New Roman" w:cs="Times New Roman"/>
        </w:rPr>
        <w:t>can be</w:t>
      </w:r>
      <w:r w:rsidRPr="006E7A99">
        <w:rPr>
          <w:rFonts w:ascii="Times New Roman" w:hAnsi="Times New Roman" w:cs="Times New Roman"/>
        </w:rPr>
        <w:t xml:space="preserve"> explained by other variables. The regression equation for this research is</w:t>
      </w:r>
    </w:p>
    <w:p w14:paraId="05E35394" w14:textId="77777777" w:rsidR="001D62B0" w:rsidRPr="006E7A99" w:rsidRDefault="001D62B0" w:rsidP="001D62B0">
      <w:pPr>
        <w:spacing w:line="240" w:lineRule="auto"/>
        <w:jc w:val="center"/>
        <w:rPr>
          <w:rFonts w:ascii="Times New Roman" w:hAnsi="Times New Roman" w:cs="Times New Roman"/>
        </w:rPr>
      </w:pPr>
      <w:r w:rsidRPr="006E7A99">
        <w:rPr>
          <w:rFonts w:ascii="Times New Roman" w:hAnsi="Times New Roman" w:cs="Times New Roman"/>
        </w:rPr>
        <w:t>Y = 2055744850 - 0.43351 (x)</w:t>
      </w:r>
    </w:p>
    <w:p w14:paraId="7D09FDD3" w14:textId="77777777" w:rsidR="001D62B0" w:rsidRPr="006E7A99" w:rsidRDefault="001D62B0" w:rsidP="001D62B0">
      <w:pPr>
        <w:spacing w:line="240" w:lineRule="auto"/>
        <w:jc w:val="both"/>
        <w:rPr>
          <w:rFonts w:ascii="Times New Roman" w:hAnsi="Times New Roman" w:cs="Times New Roman"/>
        </w:rPr>
      </w:pPr>
      <w:r w:rsidRPr="006E7A99">
        <w:rPr>
          <w:rFonts w:ascii="Times New Roman" w:hAnsi="Times New Roman" w:cs="Times New Roman"/>
        </w:rPr>
        <w:t>If debt increases by one unit, negative equity decreases by 0.43351. The standard error of 1527762340 is smaller than the standard deviation of 1855302168, so the regression model is correct in predicting negative equity.</w:t>
      </w:r>
    </w:p>
    <w:p w14:paraId="6708B298" w14:textId="7FAE5E22" w:rsidR="00FF51B1" w:rsidRPr="00313E93" w:rsidRDefault="00FF51B1" w:rsidP="00FF51B1">
      <w:pPr>
        <w:spacing w:line="240" w:lineRule="auto"/>
        <w:jc w:val="both"/>
        <w:rPr>
          <w:rFonts w:ascii="Times New Roman" w:hAnsi="Times New Roman" w:cs="Times New Roman"/>
        </w:rPr>
      </w:pPr>
      <w:r w:rsidRPr="00313E93">
        <w:rPr>
          <w:rFonts w:ascii="Times New Roman" w:hAnsi="Times New Roman" w:cs="Times New Roman"/>
        </w:rPr>
        <w:t>Tab</w:t>
      </w:r>
      <w:r w:rsidR="001D62B0">
        <w:rPr>
          <w:rFonts w:ascii="Times New Roman" w:hAnsi="Times New Roman" w:cs="Times New Roman"/>
        </w:rPr>
        <w:t>le</w:t>
      </w:r>
      <w:r w:rsidRPr="00313E93">
        <w:rPr>
          <w:rFonts w:ascii="Times New Roman" w:hAnsi="Times New Roman" w:cs="Times New Roman"/>
        </w:rPr>
        <w:t xml:space="preserve"> </w:t>
      </w:r>
      <w:r w:rsidR="001D62B0">
        <w:rPr>
          <w:rFonts w:ascii="Times New Roman" w:hAnsi="Times New Roman" w:cs="Times New Roman"/>
        </w:rPr>
        <w:t>5</w:t>
      </w:r>
      <w:r w:rsidRPr="00313E93">
        <w:rPr>
          <w:rFonts w:ascii="Times New Roman" w:hAnsi="Times New Roman" w:cs="Times New Roman"/>
        </w:rPr>
        <w:t>. ANOVA</w:t>
      </w:r>
    </w:p>
    <w:tbl>
      <w:tblPr>
        <w:tblW w:w="9073" w:type="dxa"/>
        <w:tblInd w:w="-284" w:type="dxa"/>
        <w:tblLayout w:type="fixed"/>
        <w:tblLook w:val="04A0" w:firstRow="1" w:lastRow="0" w:firstColumn="1" w:lastColumn="0" w:noHBand="0" w:noVBand="1"/>
      </w:tblPr>
      <w:tblGrid>
        <w:gridCol w:w="1418"/>
        <w:gridCol w:w="430"/>
        <w:gridCol w:w="1413"/>
        <w:gridCol w:w="2835"/>
        <w:gridCol w:w="1418"/>
        <w:gridCol w:w="1559"/>
      </w:tblGrid>
      <w:tr w:rsidR="00FF51B1" w:rsidRPr="00313E93" w14:paraId="2048E2A8" w14:textId="77777777" w:rsidTr="00FF635F">
        <w:trPr>
          <w:trHeight w:val="315"/>
        </w:trPr>
        <w:tc>
          <w:tcPr>
            <w:tcW w:w="1418" w:type="dxa"/>
            <w:tcBorders>
              <w:top w:val="nil"/>
              <w:left w:val="nil"/>
              <w:bottom w:val="single" w:sz="12" w:space="0" w:color="auto"/>
              <w:right w:val="nil"/>
            </w:tcBorders>
            <w:shd w:val="clear" w:color="auto" w:fill="auto"/>
            <w:noWrap/>
            <w:vAlign w:val="bottom"/>
            <w:hideMark/>
          </w:tcPr>
          <w:p w14:paraId="53B84C1B" w14:textId="77777777" w:rsidR="00FF51B1" w:rsidRPr="00313E93" w:rsidRDefault="00FF51B1" w:rsidP="005212BB">
            <w:pPr>
              <w:spacing w:after="0" w:line="240" w:lineRule="auto"/>
              <w:rPr>
                <w:rFonts w:ascii="Times New Roman" w:eastAsia="Times New Roman" w:hAnsi="Times New Roman" w:cs="Times New Roman"/>
                <w:color w:val="000000"/>
              </w:rPr>
            </w:pPr>
            <w:r w:rsidRPr="00313E93">
              <w:rPr>
                <w:rFonts w:ascii="Times New Roman" w:eastAsia="Times New Roman" w:hAnsi="Times New Roman" w:cs="Times New Roman"/>
                <w:color w:val="000000"/>
              </w:rPr>
              <w:t>ANOVA</w:t>
            </w:r>
          </w:p>
        </w:tc>
        <w:tc>
          <w:tcPr>
            <w:tcW w:w="430" w:type="dxa"/>
            <w:tcBorders>
              <w:top w:val="nil"/>
              <w:left w:val="nil"/>
              <w:bottom w:val="single" w:sz="12" w:space="0" w:color="auto"/>
              <w:right w:val="nil"/>
            </w:tcBorders>
            <w:shd w:val="clear" w:color="auto" w:fill="auto"/>
            <w:noWrap/>
            <w:vAlign w:val="bottom"/>
            <w:hideMark/>
          </w:tcPr>
          <w:p w14:paraId="604C8E4F" w14:textId="77777777" w:rsidR="00FF51B1" w:rsidRPr="00313E93" w:rsidRDefault="00FF51B1" w:rsidP="005212BB">
            <w:pPr>
              <w:spacing w:after="0" w:line="240" w:lineRule="auto"/>
              <w:rPr>
                <w:rFonts w:ascii="Times New Roman" w:eastAsia="Times New Roman" w:hAnsi="Times New Roman" w:cs="Times New Roman"/>
                <w:color w:val="000000"/>
              </w:rPr>
            </w:pPr>
          </w:p>
        </w:tc>
        <w:tc>
          <w:tcPr>
            <w:tcW w:w="1413" w:type="dxa"/>
            <w:tcBorders>
              <w:top w:val="nil"/>
              <w:left w:val="nil"/>
              <w:bottom w:val="single" w:sz="12" w:space="0" w:color="auto"/>
              <w:right w:val="nil"/>
            </w:tcBorders>
            <w:shd w:val="clear" w:color="auto" w:fill="auto"/>
            <w:noWrap/>
            <w:vAlign w:val="bottom"/>
            <w:hideMark/>
          </w:tcPr>
          <w:p w14:paraId="73FC591E" w14:textId="77777777" w:rsidR="00FF51B1" w:rsidRPr="00313E93" w:rsidRDefault="00FF51B1" w:rsidP="005212BB">
            <w:pPr>
              <w:spacing w:after="0" w:line="240" w:lineRule="auto"/>
              <w:rPr>
                <w:rFonts w:ascii="Times New Roman" w:eastAsia="Times New Roman" w:hAnsi="Times New Roman" w:cs="Times New Roman"/>
              </w:rPr>
            </w:pPr>
          </w:p>
        </w:tc>
        <w:tc>
          <w:tcPr>
            <w:tcW w:w="2835" w:type="dxa"/>
            <w:tcBorders>
              <w:top w:val="nil"/>
              <w:left w:val="nil"/>
              <w:bottom w:val="single" w:sz="12" w:space="0" w:color="auto"/>
              <w:right w:val="nil"/>
            </w:tcBorders>
            <w:shd w:val="clear" w:color="auto" w:fill="auto"/>
            <w:noWrap/>
            <w:vAlign w:val="bottom"/>
            <w:hideMark/>
          </w:tcPr>
          <w:p w14:paraId="32F3CDBC" w14:textId="77777777" w:rsidR="00FF51B1" w:rsidRPr="00313E93" w:rsidRDefault="00FF51B1" w:rsidP="005212BB">
            <w:pPr>
              <w:spacing w:after="0" w:line="240" w:lineRule="auto"/>
              <w:rPr>
                <w:rFonts w:ascii="Times New Roman" w:eastAsia="Times New Roman" w:hAnsi="Times New Roman" w:cs="Times New Roman"/>
              </w:rPr>
            </w:pPr>
          </w:p>
        </w:tc>
        <w:tc>
          <w:tcPr>
            <w:tcW w:w="1418" w:type="dxa"/>
            <w:tcBorders>
              <w:top w:val="nil"/>
              <w:left w:val="nil"/>
              <w:bottom w:val="single" w:sz="12" w:space="0" w:color="auto"/>
              <w:right w:val="nil"/>
            </w:tcBorders>
            <w:shd w:val="clear" w:color="auto" w:fill="auto"/>
            <w:noWrap/>
            <w:vAlign w:val="bottom"/>
            <w:hideMark/>
          </w:tcPr>
          <w:p w14:paraId="4E286642" w14:textId="77777777" w:rsidR="00FF51B1" w:rsidRPr="00313E93" w:rsidRDefault="00FF51B1" w:rsidP="005212BB">
            <w:pPr>
              <w:spacing w:after="0" w:line="240" w:lineRule="auto"/>
              <w:rPr>
                <w:rFonts w:ascii="Times New Roman" w:eastAsia="Times New Roman" w:hAnsi="Times New Roman" w:cs="Times New Roman"/>
              </w:rPr>
            </w:pPr>
          </w:p>
        </w:tc>
        <w:tc>
          <w:tcPr>
            <w:tcW w:w="1559" w:type="dxa"/>
            <w:tcBorders>
              <w:top w:val="nil"/>
              <w:left w:val="nil"/>
              <w:bottom w:val="single" w:sz="12" w:space="0" w:color="auto"/>
              <w:right w:val="nil"/>
            </w:tcBorders>
            <w:shd w:val="clear" w:color="auto" w:fill="auto"/>
            <w:noWrap/>
            <w:vAlign w:val="bottom"/>
            <w:hideMark/>
          </w:tcPr>
          <w:p w14:paraId="7EE7DE52" w14:textId="77777777" w:rsidR="00FF51B1" w:rsidRPr="00313E93" w:rsidRDefault="00FF51B1" w:rsidP="005212BB">
            <w:pPr>
              <w:spacing w:after="0" w:line="240" w:lineRule="auto"/>
              <w:rPr>
                <w:rFonts w:ascii="Times New Roman" w:eastAsia="Times New Roman" w:hAnsi="Times New Roman" w:cs="Times New Roman"/>
              </w:rPr>
            </w:pPr>
          </w:p>
        </w:tc>
      </w:tr>
      <w:tr w:rsidR="00FF51B1" w:rsidRPr="00313E93" w14:paraId="7929C315" w14:textId="77777777" w:rsidTr="00FF635F">
        <w:trPr>
          <w:trHeight w:val="300"/>
        </w:trPr>
        <w:tc>
          <w:tcPr>
            <w:tcW w:w="1418" w:type="dxa"/>
            <w:tcBorders>
              <w:top w:val="single" w:sz="12" w:space="0" w:color="auto"/>
              <w:left w:val="nil"/>
              <w:bottom w:val="single" w:sz="12" w:space="0" w:color="auto"/>
              <w:right w:val="nil"/>
            </w:tcBorders>
            <w:shd w:val="clear" w:color="auto" w:fill="auto"/>
            <w:noWrap/>
            <w:vAlign w:val="bottom"/>
            <w:hideMark/>
          </w:tcPr>
          <w:p w14:paraId="272C0C0B" w14:textId="77777777" w:rsidR="00FF51B1" w:rsidRPr="00313E93" w:rsidRDefault="00FF51B1" w:rsidP="005212BB">
            <w:pPr>
              <w:spacing w:after="0" w:line="240" w:lineRule="auto"/>
              <w:jc w:val="center"/>
              <w:rPr>
                <w:rFonts w:ascii="Times New Roman" w:eastAsia="Times New Roman" w:hAnsi="Times New Roman" w:cs="Times New Roman"/>
                <w:i/>
                <w:iCs/>
                <w:color w:val="000000"/>
              </w:rPr>
            </w:pPr>
            <w:r w:rsidRPr="00313E93">
              <w:rPr>
                <w:rFonts w:ascii="Times New Roman" w:eastAsia="Times New Roman" w:hAnsi="Times New Roman" w:cs="Times New Roman"/>
                <w:i/>
                <w:iCs/>
                <w:color w:val="000000"/>
              </w:rPr>
              <w:t> </w:t>
            </w:r>
          </w:p>
        </w:tc>
        <w:tc>
          <w:tcPr>
            <w:tcW w:w="430" w:type="dxa"/>
            <w:tcBorders>
              <w:top w:val="single" w:sz="12" w:space="0" w:color="auto"/>
              <w:left w:val="nil"/>
              <w:bottom w:val="single" w:sz="12" w:space="0" w:color="auto"/>
              <w:right w:val="nil"/>
            </w:tcBorders>
            <w:shd w:val="clear" w:color="auto" w:fill="auto"/>
            <w:noWrap/>
            <w:vAlign w:val="bottom"/>
            <w:hideMark/>
          </w:tcPr>
          <w:p w14:paraId="5FD6C0A2" w14:textId="77777777" w:rsidR="00FF51B1" w:rsidRPr="00313E93" w:rsidRDefault="00FF51B1" w:rsidP="005212BB">
            <w:pPr>
              <w:spacing w:after="0" w:line="240" w:lineRule="auto"/>
              <w:jc w:val="center"/>
              <w:rPr>
                <w:rFonts w:ascii="Times New Roman" w:eastAsia="Times New Roman" w:hAnsi="Times New Roman" w:cs="Times New Roman"/>
                <w:i/>
                <w:iCs/>
                <w:color w:val="000000"/>
              </w:rPr>
            </w:pPr>
            <w:proofErr w:type="spellStart"/>
            <w:r w:rsidRPr="00313E93">
              <w:rPr>
                <w:rFonts w:ascii="Times New Roman" w:eastAsia="Times New Roman" w:hAnsi="Times New Roman" w:cs="Times New Roman"/>
                <w:i/>
                <w:iCs/>
                <w:color w:val="000000"/>
              </w:rPr>
              <w:t>df</w:t>
            </w:r>
            <w:proofErr w:type="spellEnd"/>
          </w:p>
        </w:tc>
        <w:tc>
          <w:tcPr>
            <w:tcW w:w="1413" w:type="dxa"/>
            <w:tcBorders>
              <w:top w:val="single" w:sz="12" w:space="0" w:color="auto"/>
              <w:left w:val="nil"/>
              <w:bottom w:val="single" w:sz="12" w:space="0" w:color="auto"/>
              <w:right w:val="nil"/>
            </w:tcBorders>
            <w:shd w:val="clear" w:color="auto" w:fill="auto"/>
            <w:noWrap/>
            <w:vAlign w:val="bottom"/>
            <w:hideMark/>
          </w:tcPr>
          <w:p w14:paraId="4CA9015C" w14:textId="77777777" w:rsidR="00FF51B1" w:rsidRPr="00313E93" w:rsidRDefault="00FF51B1" w:rsidP="005212BB">
            <w:pPr>
              <w:spacing w:after="0" w:line="240" w:lineRule="auto"/>
              <w:jc w:val="center"/>
              <w:rPr>
                <w:rFonts w:ascii="Times New Roman" w:eastAsia="Times New Roman" w:hAnsi="Times New Roman" w:cs="Times New Roman"/>
                <w:i/>
                <w:iCs/>
                <w:color w:val="000000"/>
              </w:rPr>
            </w:pPr>
            <w:r w:rsidRPr="00313E93">
              <w:rPr>
                <w:rFonts w:ascii="Times New Roman" w:eastAsia="Times New Roman" w:hAnsi="Times New Roman" w:cs="Times New Roman"/>
                <w:i/>
                <w:iCs/>
                <w:color w:val="000000"/>
              </w:rPr>
              <w:t>SS</w:t>
            </w:r>
          </w:p>
        </w:tc>
        <w:tc>
          <w:tcPr>
            <w:tcW w:w="2835" w:type="dxa"/>
            <w:tcBorders>
              <w:top w:val="single" w:sz="12" w:space="0" w:color="auto"/>
              <w:left w:val="nil"/>
              <w:bottom w:val="single" w:sz="12" w:space="0" w:color="auto"/>
              <w:right w:val="nil"/>
            </w:tcBorders>
            <w:shd w:val="clear" w:color="auto" w:fill="auto"/>
            <w:noWrap/>
            <w:vAlign w:val="bottom"/>
            <w:hideMark/>
          </w:tcPr>
          <w:p w14:paraId="0AA5FF97" w14:textId="77777777" w:rsidR="00FF51B1" w:rsidRPr="00313E93" w:rsidRDefault="00FF51B1" w:rsidP="005212BB">
            <w:pPr>
              <w:spacing w:after="0" w:line="240" w:lineRule="auto"/>
              <w:jc w:val="center"/>
              <w:rPr>
                <w:rFonts w:ascii="Times New Roman" w:eastAsia="Times New Roman" w:hAnsi="Times New Roman" w:cs="Times New Roman"/>
                <w:i/>
                <w:iCs/>
                <w:color w:val="000000"/>
              </w:rPr>
            </w:pPr>
            <w:r w:rsidRPr="00313E93">
              <w:rPr>
                <w:rFonts w:ascii="Times New Roman" w:eastAsia="Times New Roman" w:hAnsi="Times New Roman" w:cs="Times New Roman"/>
                <w:i/>
                <w:iCs/>
                <w:color w:val="000000"/>
              </w:rPr>
              <w:t xml:space="preserve"> MS </w:t>
            </w:r>
          </w:p>
        </w:tc>
        <w:tc>
          <w:tcPr>
            <w:tcW w:w="1418" w:type="dxa"/>
            <w:tcBorders>
              <w:top w:val="single" w:sz="12" w:space="0" w:color="auto"/>
              <w:left w:val="nil"/>
              <w:bottom w:val="single" w:sz="12" w:space="0" w:color="auto"/>
              <w:right w:val="nil"/>
            </w:tcBorders>
            <w:shd w:val="clear" w:color="auto" w:fill="auto"/>
            <w:noWrap/>
            <w:vAlign w:val="bottom"/>
            <w:hideMark/>
          </w:tcPr>
          <w:p w14:paraId="1D4AFD2E" w14:textId="77777777" w:rsidR="00FF51B1" w:rsidRPr="00313E93" w:rsidRDefault="00FF51B1" w:rsidP="005212BB">
            <w:pPr>
              <w:spacing w:after="0" w:line="240" w:lineRule="auto"/>
              <w:jc w:val="center"/>
              <w:rPr>
                <w:rFonts w:ascii="Times New Roman" w:eastAsia="Times New Roman" w:hAnsi="Times New Roman" w:cs="Times New Roman"/>
                <w:i/>
                <w:iCs/>
                <w:color w:val="000000"/>
              </w:rPr>
            </w:pPr>
            <w:r w:rsidRPr="00313E93">
              <w:rPr>
                <w:rFonts w:ascii="Times New Roman" w:eastAsia="Times New Roman" w:hAnsi="Times New Roman" w:cs="Times New Roman"/>
                <w:i/>
                <w:iCs/>
                <w:color w:val="000000"/>
              </w:rPr>
              <w:t>F</w:t>
            </w:r>
          </w:p>
        </w:tc>
        <w:tc>
          <w:tcPr>
            <w:tcW w:w="1559" w:type="dxa"/>
            <w:tcBorders>
              <w:top w:val="single" w:sz="12" w:space="0" w:color="auto"/>
              <w:left w:val="nil"/>
              <w:bottom w:val="single" w:sz="12" w:space="0" w:color="auto"/>
              <w:right w:val="nil"/>
            </w:tcBorders>
            <w:shd w:val="clear" w:color="auto" w:fill="auto"/>
            <w:noWrap/>
            <w:vAlign w:val="bottom"/>
            <w:hideMark/>
          </w:tcPr>
          <w:p w14:paraId="60DF7F76" w14:textId="71A16643" w:rsidR="00FF51B1" w:rsidRPr="00313E93" w:rsidRDefault="00FF51B1" w:rsidP="005212BB">
            <w:pPr>
              <w:spacing w:after="0" w:line="240" w:lineRule="auto"/>
              <w:jc w:val="center"/>
              <w:rPr>
                <w:rFonts w:ascii="Times New Roman" w:eastAsia="Times New Roman" w:hAnsi="Times New Roman" w:cs="Times New Roman"/>
                <w:i/>
                <w:iCs/>
                <w:color w:val="000000"/>
              </w:rPr>
            </w:pPr>
            <w:r w:rsidRPr="00313E93">
              <w:rPr>
                <w:rFonts w:ascii="Times New Roman" w:eastAsia="Times New Roman" w:hAnsi="Times New Roman" w:cs="Times New Roman"/>
                <w:i/>
                <w:iCs/>
                <w:color w:val="000000"/>
              </w:rPr>
              <w:t xml:space="preserve">Significance </w:t>
            </w:r>
            <w:r w:rsidR="00FF635F">
              <w:rPr>
                <w:rFonts w:ascii="Times New Roman" w:eastAsia="Times New Roman" w:hAnsi="Times New Roman" w:cs="Times New Roman"/>
                <w:i/>
                <w:iCs/>
                <w:color w:val="000000"/>
              </w:rPr>
              <w:t>F</w:t>
            </w:r>
          </w:p>
        </w:tc>
      </w:tr>
      <w:tr w:rsidR="00FF51B1" w:rsidRPr="00313E93" w14:paraId="09BF6414" w14:textId="77777777" w:rsidTr="00FF635F">
        <w:trPr>
          <w:trHeight w:val="300"/>
        </w:trPr>
        <w:tc>
          <w:tcPr>
            <w:tcW w:w="1418" w:type="dxa"/>
            <w:tcBorders>
              <w:top w:val="single" w:sz="12" w:space="0" w:color="auto"/>
              <w:left w:val="nil"/>
              <w:bottom w:val="nil"/>
              <w:right w:val="nil"/>
            </w:tcBorders>
            <w:shd w:val="clear" w:color="auto" w:fill="auto"/>
            <w:noWrap/>
            <w:vAlign w:val="bottom"/>
            <w:hideMark/>
          </w:tcPr>
          <w:p w14:paraId="522DE813" w14:textId="77777777" w:rsidR="00FF51B1" w:rsidRPr="00313E93" w:rsidRDefault="00FF51B1" w:rsidP="00632320">
            <w:pPr>
              <w:spacing w:after="0" w:line="240" w:lineRule="auto"/>
              <w:rPr>
                <w:rFonts w:ascii="Times New Roman" w:eastAsia="Times New Roman" w:hAnsi="Times New Roman" w:cs="Times New Roman"/>
                <w:color w:val="000000"/>
              </w:rPr>
            </w:pPr>
            <w:r w:rsidRPr="00313E93">
              <w:rPr>
                <w:rFonts w:ascii="Times New Roman" w:eastAsia="Times New Roman" w:hAnsi="Times New Roman" w:cs="Times New Roman"/>
                <w:color w:val="000000"/>
              </w:rPr>
              <w:t>Regression</w:t>
            </w:r>
          </w:p>
        </w:tc>
        <w:tc>
          <w:tcPr>
            <w:tcW w:w="430" w:type="dxa"/>
            <w:tcBorders>
              <w:top w:val="single" w:sz="12" w:space="0" w:color="auto"/>
              <w:left w:val="nil"/>
              <w:bottom w:val="nil"/>
              <w:right w:val="nil"/>
            </w:tcBorders>
            <w:shd w:val="clear" w:color="auto" w:fill="auto"/>
            <w:noWrap/>
            <w:vAlign w:val="bottom"/>
            <w:hideMark/>
          </w:tcPr>
          <w:p w14:paraId="462D0D06"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1</w:t>
            </w:r>
          </w:p>
        </w:tc>
        <w:tc>
          <w:tcPr>
            <w:tcW w:w="1413" w:type="dxa"/>
            <w:tcBorders>
              <w:top w:val="single" w:sz="12" w:space="0" w:color="auto"/>
              <w:left w:val="nil"/>
              <w:bottom w:val="nil"/>
              <w:right w:val="nil"/>
            </w:tcBorders>
            <w:shd w:val="clear" w:color="auto" w:fill="auto"/>
            <w:noWrap/>
            <w:vAlign w:val="bottom"/>
            <w:hideMark/>
          </w:tcPr>
          <w:p w14:paraId="49597D24"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1,47256E+19</w:t>
            </w:r>
          </w:p>
        </w:tc>
        <w:tc>
          <w:tcPr>
            <w:tcW w:w="2835" w:type="dxa"/>
            <w:tcBorders>
              <w:top w:val="single" w:sz="12" w:space="0" w:color="auto"/>
              <w:left w:val="nil"/>
              <w:bottom w:val="nil"/>
              <w:right w:val="nil"/>
            </w:tcBorders>
            <w:shd w:val="clear" w:color="auto" w:fill="auto"/>
            <w:noWrap/>
            <w:vAlign w:val="bottom"/>
            <w:hideMark/>
          </w:tcPr>
          <w:p w14:paraId="09229F61" w14:textId="77777777" w:rsidR="00FF51B1" w:rsidRPr="00313E93" w:rsidRDefault="00FF51B1" w:rsidP="005212BB">
            <w:pPr>
              <w:spacing w:after="0" w:line="240" w:lineRule="auto"/>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14.725.626.397.297.100.000 </w:t>
            </w:r>
          </w:p>
        </w:tc>
        <w:tc>
          <w:tcPr>
            <w:tcW w:w="1418" w:type="dxa"/>
            <w:tcBorders>
              <w:top w:val="single" w:sz="12" w:space="0" w:color="auto"/>
              <w:left w:val="nil"/>
              <w:bottom w:val="nil"/>
              <w:right w:val="nil"/>
            </w:tcBorders>
            <w:shd w:val="clear" w:color="auto" w:fill="auto"/>
            <w:noWrap/>
            <w:vAlign w:val="bottom"/>
            <w:hideMark/>
          </w:tcPr>
          <w:p w14:paraId="104902CA"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6,309023969</w:t>
            </w:r>
          </w:p>
        </w:tc>
        <w:tc>
          <w:tcPr>
            <w:tcW w:w="1559" w:type="dxa"/>
            <w:tcBorders>
              <w:top w:val="single" w:sz="12" w:space="0" w:color="auto"/>
              <w:left w:val="nil"/>
              <w:bottom w:val="nil"/>
              <w:right w:val="nil"/>
            </w:tcBorders>
            <w:shd w:val="clear" w:color="auto" w:fill="auto"/>
            <w:noWrap/>
            <w:vAlign w:val="bottom"/>
            <w:hideMark/>
          </w:tcPr>
          <w:p w14:paraId="5BFCBBD9"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0,027318556</w:t>
            </w:r>
          </w:p>
        </w:tc>
      </w:tr>
      <w:tr w:rsidR="00FF51B1" w:rsidRPr="00313E93" w14:paraId="3CEB7865" w14:textId="77777777" w:rsidTr="00FF635F">
        <w:trPr>
          <w:trHeight w:val="300"/>
        </w:trPr>
        <w:tc>
          <w:tcPr>
            <w:tcW w:w="1418" w:type="dxa"/>
            <w:tcBorders>
              <w:top w:val="nil"/>
              <w:left w:val="nil"/>
              <w:bottom w:val="nil"/>
              <w:right w:val="nil"/>
            </w:tcBorders>
            <w:shd w:val="clear" w:color="auto" w:fill="auto"/>
            <w:noWrap/>
            <w:vAlign w:val="bottom"/>
            <w:hideMark/>
          </w:tcPr>
          <w:p w14:paraId="0E6F0A7E" w14:textId="77777777" w:rsidR="00FF51B1" w:rsidRPr="00313E93" w:rsidRDefault="00FF51B1" w:rsidP="00632320">
            <w:pPr>
              <w:spacing w:after="0" w:line="240" w:lineRule="auto"/>
              <w:rPr>
                <w:rFonts w:ascii="Times New Roman" w:eastAsia="Times New Roman" w:hAnsi="Times New Roman" w:cs="Times New Roman"/>
                <w:color w:val="000000"/>
              </w:rPr>
            </w:pPr>
            <w:r w:rsidRPr="00313E93">
              <w:rPr>
                <w:rFonts w:ascii="Times New Roman" w:eastAsia="Times New Roman" w:hAnsi="Times New Roman" w:cs="Times New Roman"/>
                <w:color w:val="000000"/>
              </w:rPr>
              <w:t>Residual</w:t>
            </w:r>
          </w:p>
        </w:tc>
        <w:tc>
          <w:tcPr>
            <w:tcW w:w="430" w:type="dxa"/>
            <w:tcBorders>
              <w:top w:val="nil"/>
              <w:left w:val="nil"/>
              <w:bottom w:val="nil"/>
              <w:right w:val="nil"/>
            </w:tcBorders>
            <w:shd w:val="clear" w:color="auto" w:fill="auto"/>
            <w:noWrap/>
            <w:vAlign w:val="bottom"/>
            <w:hideMark/>
          </w:tcPr>
          <w:p w14:paraId="54F2323A"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12</w:t>
            </w:r>
          </w:p>
        </w:tc>
        <w:tc>
          <w:tcPr>
            <w:tcW w:w="1413" w:type="dxa"/>
            <w:tcBorders>
              <w:top w:val="nil"/>
              <w:left w:val="nil"/>
              <w:bottom w:val="nil"/>
              <w:right w:val="nil"/>
            </w:tcBorders>
            <w:shd w:val="clear" w:color="auto" w:fill="auto"/>
            <w:noWrap/>
            <w:vAlign w:val="bottom"/>
            <w:hideMark/>
          </w:tcPr>
          <w:p w14:paraId="6A7DCC96"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2,80087E+19</w:t>
            </w:r>
          </w:p>
        </w:tc>
        <w:tc>
          <w:tcPr>
            <w:tcW w:w="2835" w:type="dxa"/>
            <w:tcBorders>
              <w:top w:val="nil"/>
              <w:left w:val="nil"/>
              <w:bottom w:val="nil"/>
              <w:right w:val="nil"/>
            </w:tcBorders>
            <w:shd w:val="clear" w:color="auto" w:fill="auto"/>
            <w:noWrap/>
            <w:vAlign w:val="bottom"/>
            <w:hideMark/>
          </w:tcPr>
          <w:p w14:paraId="771E7772" w14:textId="77777777" w:rsidR="00FF51B1" w:rsidRPr="00313E93" w:rsidRDefault="00FF51B1" w:rsidP="005212BB">
            <w:pPr>
              <w:spacing w:after="0" w:line="240" w:lineRule="auto"/>
              <w:rPr>
                <w:rFonts w:ascii="Times New Roman" w:eastAsia="Times New Roman" w:hAnsi="Times New Roman" w:cs="Times New Roman"/>
                <w:color w:val="000000"/>
              </w:rPr>
            </w:pPr>
            <w:r w:rsidRPr="00313E93">
              <w:rPr>
                <w:rFonts w:ascii="Times New Roman" w:eastAsia="Times New Roman" w:hAnsi="Times New Roman" w:cs="Times New Roman"/>
                <w:color w:val="000000"/>
              </w:rPr>
              <w:t xml:space="preserve">       2.334.057.766.991.240.000 </w:t>
            </w:r>
          </w:p>
        </w:tc>
        <w:tc>
          <w:tcPr>
            <w:tcW w:w="1418" w:type="dxa"/>
            <w:tcBorders>
              <w:top w:val="nil"/>
              <w:left w:val="nil"/>
              <w:bottom w:val="nil"/>
              <w:right w:val="nil"/>
            </w:tcBorders>
            <w:shd w:val="clear" w:color="auto" w:fill="auto"/>
            <w:noWrap/>
            <w:vAlign w:val="bottom"/>
            <w:hideMark/>
          </w:tcPr>
          <w:p w14:paraId="66D95243" w14:textId="77777777" w:rsidR="00FF51B1" w:rsidRPr="00313E93" w:rsidRDefault="00FF51B1" w:rsidP="005212BB">
            <w:pPr>
              <w:spacing w:after="0" w:line="240" w:lineRule="auto"/>
              <w:rPr>
                <w:rFonts w:ascii="Times New Roman" w:eastAsia="Times New Roman" w:hAnsi="Times New Roman" w:cs="Times New Roman"/>
                <w:color w:val="000000"/>
              </w:rPr>
            </w:pPr>
          </w:p>
        </w:tc>
        <w:tc>
          <w:tcPr>
            <w:tcW w:w="1559" w:type="dxa"/>
            <w:tcBorders>
              <w:top w:val="nil"/>
              <w:left w:val="nil"/>
              <w:bottom w:val="nil"/>
              <w:right w:val="nil"/>
            </w:tcBorders>
            <w:shd w:val="clear" w:color="auto" w:fill="auto"/>
            <w:noWrap/>
            <w:vAlign w:val="bottom"/>
            <w:hideMark/>
          </w:tcPr>
          <w:p w14:paraId="3A35CC4D" w14:textId="77777777" w:rsidR="00FF51B1" w:rsidRPr="00313E93" w:rsidRDefault="00FF51B1" w:rsidP="005212BB">
            <w:pPr>
              <w:spacing w:after="0" w:line="240" w:lineRule="auto"/>
              <w:rPr>
                <w:rFonts w:ascii="Times New Roman" w:eastAsia="Times New Roman" w:hAnsi="Times New Roman" w:cs="Times New Roman"/>
              </w:rPr>
            </w:pPr>
          </w:p>
        </w:tc>
      </w:tr>
      <w:tr w:rsidR="00FF51B1" w:rsidRPr="00313E93" w14:paraId="36A5D9F4" w14:textId="77777777" w:rsidTr="00FF635F">
        <w:trPr>
          <w:trHeight w:val="315"/>
        </w:trPr>
        <w:tc>
          <w:tcPr>
            <w:tcW w:w="1418" w:type="dxa"/>
            <w:tcBorders>
              <w:top w:val="nil"/>
              <w:left w:val="nil"/>
              <w:bottom w:val="single" w:sz="12" w:space="0" w:color="auto"/>
              <w:right w:val="nil"/>
            </w:tcBorders>
            <w:shd w:val="clear" w:color="auto" w:fill="auto"/>
            <w:noWrap/>
            <w:vAlign w:val="bottom"/>
            <w:hideMark/>
          </w:tcPr>
          <w:p w14:paraId="30768D0A" w14:textId="77777777" w:rsidR="00FF51B1" w:rsidRPr="00313E93" w:rsidRDefault="00FF51B1" w:rsidP="00632320">
            <w:pPr>
              <w:spacing w:after="0" w:line="240" w:lineRule="auto"/>
              <w:rPr>
                <w:rFonts w:ascii="Times New Roman" w:eastAsia="Times New Roman" w:hAnsi="Times New Roman" w:cs="Times New Roman"/>
                <w:color w:val="000000"/>
              </w:rPr>
            </w:pPr>
            <w:r w:rsidRPr="00313E93">
              <w:rPr>
                <w:rFonts w:ascii="Times New Roman" w:eastAsia="Times New Roman" w:hAnsi="Times New Roman" w:cs="Times New Roman"/>
                <w:color w:val="000000"/>
              </w:rPr>
              <w:t>Total</w:t>
            </w:r>
          </w:p>
        </w:tc>
        <w:tc>
          <w:tcPr>
            <w:tcW w:w="430" w:type="dxa"/>
            <w:tcBorders>
              <w:top w:val="nil"/>
              <w:left w:val="nil"/>
              <w:bottom w:val="single" w:sz="12" w:space="0" w:color="auto"/>
              <w:right w:val="nil"/>
            </w:tcBorders>
            <w:shd w:val="clear" w:color="auto" w:fill="auto"/>
            <w:noWrap/>
            <w:vAlign w:val="bottom"/>
            <w:hideMark/>
          </w:tcPr>
          <w:p w14:paraId="4F0D8403"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13</w:t>
            </w:r>
          </w:p>
        </w:tc>
        <w:tc>
          <w:tcPr>
            <w:tcW w:w="1413" w:type="dxa"/>
            <w:tcBorders>
              <w:top w:val="nil"/>
              <w:left w:val="nil"/>
              <w:bottom w:val="single" w:sz="12" w:space="0" w:color="auto"/>
              <w:right w:val="nil"/>
            </w:tcBorders>
            <w:shd w:val="clear" w:color="auto" w:fill="auto"/>
            <w:noWrap/>
            <w:vAlign w:val="bottom"/>
            <w:hideMark/>
          </w:tcPr>
          <w:p w14:paraId="548E3696"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4,27343E+19</w:t>
            </w:r>
          </w:p>
        </w:tc>
        <w:tc>
          <w:tcPr>
            <w:tcW w:w="2835" w:type="dxa"/>
            <w:tcBorders>
              <w:top w:val="nil"/>
              <w:left w:val="nil"/>
              <w:bottom w:val="single" w:sz="12" w:space="0" w:color="auto"/>
              <w:right w:val="nil"/>
            </w:tcBorders>
            <w:shd w:val="clear" w:color="auto" w:fill="auto"/>
            <w:noWrap/>
            <w:vAlign w:val="bottom"/>
            <w:hideMark/>
          </w:tcPr>
          <w:p w14:paraId="6ED10DFA" w14:textId="77777777" w:rsidR="00FF51B1" w:rsidRPr="00313E93" w:rsidRDefault="00FF51B1" w:rsidP="005212BB">
            <w:pPr>
              <w:spacing w:after="0" w:line="240" w:lineRule="auto"/>
              <w:rPr>
                <w:rFonts w:ascii="Times New Roman" w:eastAsia="Times New Roman" w:hAnsi="Times New Roman" w:cs="Times New Roman"/>
                <w:color w:val="000000"/>
              </w:rPr>
            </w:pPr>
            <w:r w:rsidRPr="00313E93">
              <w:rPr>
                <w:rFonts w:ascii="Times New Roman" w:eastAsia="Times New Roman" w:hAnsi="Times New Roman" w:cs="Times New Roman"/>
                <w:color w:val="000000"/>
              </w:rPr>
              <w:t> </w:t>
            </w:r>
          </w:p>
        </w:tc>
        <w:tc>
          <w:tcPr>
            <w:tcW w:w="1418" w:type="dxa"/>
            <w:tcBorders>
              <w:top w:val="nil"/>
              <w:left w:val="nil"/>
              <w:bottom w:val="single" w:sz="12" w:space="0" w:color="auto"/>
              <w:right w:val="nil"/>
            </w:tcBorders>
            <w:shd w:val="clear" w:color="auto" w:fill="auto"/>
            <w:noWrap/>
            <w:vAlign w:val="bottom"/>
            <w:hideMark/>
          </w:tcPr>
          <w:p w14:paraId="651228D4" w14:textId="77777777" w:rsidR="00FF51B1" w:rsidRPr="00313E93" w:rsidRDefault="00FF51B1" w:rsidP="005212BB">
            <w:pPr>
              <w:spacing w:after="0" w:line="240" w:lineRule="auto"/>
              <w:rPr>
                <w:rFonts w:ascii="Times New Roman" w:eastAsia="Times New Roman" w:hAnsi="Times New Roman" w:cs="Times New Roman"/>
                <w:color w:val="000000"/>
              </w:rPr>
            </w:pPr>
            <w:r w:rsidRPr="00313E93">
              <w:rPr>
                <w:rFonts w:ascii="Times New Roman" w:eastAsia="Times New Roman" w:hAnsi="Times New Roman" w:cs="Times New Roman"/>
                <w:color w:val="000000"/>
              </w:rPr>
              <w:t> </w:t>
            </w:r>
          </w:p>
        </w:tc>
        <w:tc>
          <w:tcPr>
            <w:tcW w:w="1559" w:type="dxa"/>
            <w:tcBorders>
              <w:top w:val="nil"/>
              <w:left w:val="nil"/>
              <w:bottom w:val="single" w:sz="12" w:space="0" w:color="auto"/>
              <w:right w:val="nil"/>
            </w:tcBorders>
            <w:shd w:val="clear" w:color="auto" w:fill="auto"/>
            <w:noWrap/>
            <w:vAlign w:val="bottom"/>
            <w:hideMark/>
          </w:tcPr>
          <w:p w14:paraId="04B53458" w14:textId="77777777" w:rsidR="00FF51B1" w:rsidRPr="00313E93" w:rsidRDefault="00FF51B1" w:rsidP="005212BB">
            <w:pPr>
              <w:spacing w:after="0" w:line="240" w:lineRule="auto"/>
              <w:rPr>
                <w:rFonts w:ascii="Times New Roman" w:eastAsia="Times New Roman" w:hAnsi="Times New Roman" w:cs="Times New Roman"/>
                <w:color w:val="000000"/>
              </w:rPr>
            </w:pPr>
            <w:r w:rsidRPr="00313E93">
              <w:rPr>
                <w:rFonts w:ascii="Times New Roman" w:eastAsia="Times New Roman" w:hAnsi="Times New Roman" w:cs="Times New Roman"/>
                <w:color w:val="000000"/>
              </w:rPr>
              <w:t> </w:t>
            </w:r>
          </w:p>
        </w:tc>
      </w:tr>
    </w:tbl>
    <w:p w14:paraId="13A73225" w14:textId="77777777" w:rsidR="00FF51B1" w:rsidRPr="00313E93" w:rsidRDefault="00FF51B1" w:rsidP="00FF51B1">
      <w:pPr>
        <w:spacing w:line="240" w:lineRule="auto"/>
        <w:jc w:val="both"/>
        <w:rPr>
          <w:rFonts w:ascii="Times New Roman" w:hAnsi="Times New Roman" w:cs="Times New Roman"/>
        </w:rPr>
      </w:pPr>
    </w:p>
    <w:p w14:paraId="103B7A61" w14:textId="4239A2A5" w:rsidR="00FF51B1" w:rsidRPr="00313E93" w:rsidRDefault="00FF51B1" w:rsidP="00FF51B1">
      <w:pPr>
        <w:spacing w:line="240" w:lineRule="auto"/>
        <w:jc w:val="both"/>
        <w:rPr>
          <w:rFonts w:ascii="Times New Roman" w:hAnsi="Times New Roman" w:cs="Times New Roman"/>
        </w:rPr>
      </w:pPr>
      <w:r w:rsidRPr="00313E93">
        <w:rPr>
          <w:rFonts w:ascii="Times New Roman" w:hAnsi="Times New Roman" w:cs="Times New Roman"/>
        </w:rPr>
        <w:t>Tab</w:t>
      </w:r>
      <w:r w:rsidR="001D62B0">
        <w:rPr>
          <w:rFonts w:ascii="Times New Roman" w:hAnsi="Times New Roman" w:cs="Times New Roman"/>
        </w:rPr>
        <w:t>le</w:t>
      </w:r>
      <w:r w:rsidRPr="00313E93">
        <w:rPr>
          <w:rFonts w:ascii="Times New Roman" w:hAnsi="Times New Roman" w:cs="Times New Roman"/>
        </w:rPr>
        <w:t xml:space="preserve"> </w:t>
      </w:r>
      <w:r w:rsidR="001D62B0">
        <w:rPr>
          <w:rFonts w:ascii="Times New Roman" w:hAnsi="Times New Roman" w:cs="Times New Roman"/>
        </w:rPr>
        <w:t>6</w:t>
      </w:r>
      <w:r w:rsidRPr="00313E93">
        <w:rPr>
          <w:rFonts w:ascii="Times New Roman" w:hAnsi="Times New Roman" w:cs="Times New Roman"/>
        </w:rPr>
        <w:t xml:space="preserve">. </w:t>
      </w:r>
      <w:proofErr w:type="gramStart"/>
      <w:r w:rsidR="001D62B0">
        <w:rPr>
          <w:rFonts w:ascii="Times New Roman" w:hAnsi="Times New Roman" w:cs="Times New Roman"/>
        </w:rPr>
        <w:t>t</w:t>
      </w:r>
      <w:proofErr w:type="gramEnd"/>
      <w:r w:rsidR="001D62B0">
        <w:rPr>
          <w:rFonts w:ascii="Times New Roman" w:hAnsi="Times New Roman" w:cs="Times New Roman"/>
        </w:rPr>
        <w:t xml:space="preserve"> Statistical Test Results</w:t>
      </w:r>
      <w:r w:rsidRPr="00313E93">
        <w:rPr>
          <w:rFonts w:ascii="Times New Roman" w:hAnsi="Times New Roman" w:cs="Times New Roman"/>
        </w:rPr>
        <w:t xml:space="preserve"> </w:t>
      </w:r>
    </w:p>
    <w:tbl>
      <w:tblPr>
        <w:tblW w:w="6489" w:type="dxa"/>
        <w:jc w:val="center"/>
        <w:tblLook w:val="04A0" w:firstRow="1" w:lastRow="0" w:firstColumn="1" w:lastColumn="0" w:noHBand="0" w:noVBand="1"/>
      </w:tblPr>
      <w:tblGrid>
        <w:gridCol w:w="1276"/>
        <w:gridCol w:w="1445"/>
        <w:gridCol w:w="1579"/>
        <w:gridCol w:w="846"/>
        <w:gridCol w:w="1371"/>
      </w:tblGrid>
      <w:tr w:rsidR="00FF51B1" w:rsidRPr="00313E93" w14:paraId="52D91B42" w14:textId="77777777" w:rsidTr="00D42BE8">
        <w:trPr>
          <w:trHeight w:val="300"/>
          <w:jc w:val="center"/>
        </w:trPr>
        <w:tc>
          <w:tcPr>
            <w:tcW w:w="1276" w:type="dxa"/>
            <w:tcBorders>
              <w:top w:val="single" w:sz="12" w:space="0" w:color="auto"/>
              <w:left w:val="nil"/>
              <w:bottom w:val="single" w:sz="12" w:space="0" w:color="auto"/>
              <w:right w:val="nil"/>
            </w:tcBorders>
            <w:shd w:val="clear" w:color="auto" w:fill="auto"/>
            <w:noWrap/>
            <w:vAlign w:val="bottom"/>
            <w:hideMark/>
          </w:tcPr>
          <w:p w14:paraId="54D292E9" w14:textId="77777777" w:rsidR="00FF51B1" w:rsidRPr="00313E93" w:rsidRDefault="00FF51B1" w:rsidP="005212BB">
            <w:pPr>
              <w:spacing w:after="0" w:line="240" w:lineRule="auto"/>
              <w:jc w:val="center"/>
              <w:rPr>
                <w:rFonts w:ascii="Times New Roman" w:eastAsia="Times New Roman" w:hAnsi="Times New Roman" w:cs="Times New Roman"/>
                <w:i/>
                <w:iCs/>
                <w:color w:val="000000"/>
              </w:rPr>
            </w:pPr>
            <w:r w:rsidRPr="00313E93">
              <w:rPr>
                <w:rFonts w:ascii="Times New Roman" w:eastAsia="Times New Roman" w:hAnsi="Times New Roman" w:cs="Times New Roman"/>
                <w:i/>
                <w:iCs/>
                <w:color w:val="000000"/>
              </w:rPr>
              <w:t> </w:t>
            </w:r>
          </w:p>
        </w:tc>
        <w:tc>
          <w:tcPr>
            <w:tcW w:w="0" w:type="auto"/>
            <w:tcBorders>
              <w:top w:val="single" w:sz="12" w:space="0" w:color="auto"/>
              <w:left w:val="nil"/>
              <w:bottom w:val="single" w:sz="12" w:space="0" w:color="auto"/>
              <w:right w:val="nil"/>
            </w:tcBorders>
            <w:shd w:val="clear" w:color="auto" w:fill="auto"/>
            <w:noWrap/>
            <w:vAlign w:val="bottom"/>
            <w:hideMark/>
          </w:tcPr>
          <w:p w14:paraId="2D5ACCE9" w14:textId="77777777" w:rsidR="00FF51B1" w:rsidRPr="00313E93" w:rsidRDefault="00FF51B1" w:rsidP="005212BB">
            <w:pPr>
              <w:spacing w:after="0" w:line="240" w:lineRule="auto"/>
              <w:jc w:val="center"/>
              <w:rPr>
                <w:rFonts w:ascii="Times New Roman" w:eastAsia="Times New Roman" w:hAnsi="Times New Roman" w:cs="Times New Roman"/>
                <w:i/>
                <w:iCs/>
                <w:color w:val="000000"/>
              </w:rPr>
            </w:pPr>
            <w:r w:rsidRPr="00313E93">
              <w:rPr>
                <w:rFonts w:ascii="Times New Roman" w:eastAsia="Times New Roman" w:hAnsi="Times New Roman" w:cs="Times New Roman"/>
                <w:i/>
                <w:iCs/>
                <w:color w:val="000000"/>
              </w:rPr>
              <w:t>Coefficients</w:t>
            </w:r>
          </w:p>
        </w:tc>
        <w:tc>
          <w:tcPr>
            <w:tcW w:w="0" w:type="auto"/>
            <w:tcBorders>
              <w:top w:val="single" w:sz="12" w:space="0" w:color="auto"/>
              <w:left w:val="nil"/>
              <w:bottom w:val="single" w:sz="12" w:space="0" w:color="auto"/>
              <w:right w:val="nil"/>
            </w:tcBorders>
            <w:shd w:val="clear" w:color="auto" w:fill="auto"/>
            <w:noWrap/>
            <w:vAlign w:val="bottom"/>
            <w:hideMark/>
          </w:tcPr>
          <w:p w14:paraId="0F73DF70" w14:textId="77777777" w:rsidR="00FF51B1" w:rsidRPr="00313E93" w:rsidRDefault="00FF51B1" w:rsidP="005212BB">
            <w:pPr>
              <w:spacing w:after="0" w:line="240" w:lineRule="auto"/>
              <w:jc w:val="center"/>
              <w:rPr>
                <w:rFonts w:ascii="Times New Roman" w:eastAsia="Times New Roman" w:hAnsi="Times New Roman" w:cs="Times New Roman"/>
                <w:i/>
                <w:iCs/>
                <w:color w:val="000000"/>
              </w:rPr>
            </w:pPr>
            <w:r w:rsidRPr="00313E93">
              <w:rPr>
                <w:rFonts w:ascii="Times New Roman" w:eastAsia="Times New Roman" w:hAnsi="Times New Roman" w:cs="Times New Roman"/>
                <w:i/>
                <w:iCs/>
                <w:color w:val="000000"/>
              </w:rPr>
              <w:t>Standard Error</w:t>
            </w:r>
          </w:p>
        </w:tc>
        <w:tc>
          <w:tcPr>
            <w:tcW w:w="846" w:type="dxa"/>
            <w:tcBorders>
              <w:top w:val="single" w:sz="12" w:space="0" w:color="auto"/>
              <w:left w:val="nil"/>
              <w:bottom w:val="single" w:sz="12" w:space="0" w:color="auto"/>
              <w:right w:val="nil"/>
            </w:tcBorders>
            <w:shd w:val="clear" w:color="auto" w:fill="auto"/>
            <w:noWrap/>
            <w:vAlign w:val="bottom"/>
            <w:hideMark/>
          </w:tcPr>
          <w:p w14:paraId="6B4F8887" w14:textId="77777777" w:rsidR="00FF51B1" w:rsidRPr="00313E93" w:rsidRDefault="00FF51B1" w:rsidP="005212BB">
            <w:pPr>
              <w:spacing w:after="0" w:line="240" w:lineRule="auto"/>
              <w:jc w:val="center"/>
              <w:rPr>
                <w:rFonts w:ascii="Times New Roman" w:eastAsia="Times New Roman" w:hAnsi="Times New Roman" w:cs="Times New Roman"/>
                <w:i/>
                <w:iCs/>
                <w:color w:val="000000"/>
              </w:rPr>
            </w:pPr>
            <w:r w:rsidRPr="00313E93">
              <w:rPr>
                <w:rFonts w:ascii="Times New Roman" w:eastAsia="Times New Roman" w:hAnsi="Times New Roman" w:cs="Times New Roman"/>
                <w:i/>
                <w:iCs/>
                <w:color w:val="000000"/>
              </w:rPr>
              <w:t xml:space="preserve"> t Stat </w:t>
            </w:r>
          </w:p>
        </w:tc>
        <w:tc>
          <w:tcPr>
            <w:tcW w:w="0" w:type="auto"/>
            <w:tcBorders>
              <w:top w:val="single" w:sz="12" w:space="0" w:color="auto"/>
              <w:left w:val="nil"/>
              <w:bottom w:val="single" w:sz="12" w:space="0" w:color="auto"/>
              <w:right w:val="nil"/>
            </w:tcBorders>
            <w:shd w:val="clear" w:color="auto" w:fill="auto"/>
            <w:noWrap/>
            <w:vAlign w:val="bottom"/>
            <w:hideMark/>
          </w:tcPr>
          <w:p w14:paraId="65358FC3" w14:textId="77777777" w:rsidR="00FF51B1" w:rsidRPr="00313E93" w:rsidRDefault="00FF51B1" w:rsidP="005212BB">
            <w:pPr>
              <w:spacing w:after="0" w:line="240" w:lineRule="auto"/>
              <w:jc w:val="center"/>
              <w:rPr>
                <w:rFonts w:ascii="Times New Roman" w:eastAsia="Times New Roman" w:hAnsi="Times New Roman" w:cs="Times New Roman"/>
                <w:i/>
                <w:iCs/>
                <w:color w:val="000000"/>
              </w:rPr>
            </w:pPr>
            <w:r w:rsidRPr="00313E93">
              <w:rPr>
                <w:rFonts w:ascii="Times New Roman" w:eastAsia="Times New Roman" w:hAnsi="Times New Roman" w:cs="Times New Roman"/>
                <w:i/>
                <w:iCs/>
                <w:color w:val="000000"/>
              </w:rPr>
              <w:t>P-value</w:t>
            </w:r>
          </w:p>
        </w:tc>
      </w:tr>
      <w:tr w:rsidR="00FF51B1" w:rsidRPr="00313E93" w14:paraId="2DAC72ED" w14:textId="77777777" w:rsidTr="00D42BE8">
        <w:trPr>
          <w:trHeight w:val="300"/>
          <w:jc w:val="center"/>
        </w:trPr>
        <w:tc>
          <w:tcPr>
            <w:tcW w:w="1276" w:type="dxa"/>
            <w:tcBorders>
              <w:top w:val="single" w:sz="12" w:space="0" w:color="auto"/>
              <w:left w:val="nil"/>
              <w:bottom w:val="nil"/>
              <w:right w:val="nil"/>
            </w:tcBorders>
            <w:shd w:val="clear" w:color="auto" w:fill="auto"/>
            <w:noWrap/>
            <w:vAlign w:val="bottom"/>
            <w:hideMark/>
          </w:tcPr>
          <w:p w14:paraId="6DF790A2" w14:textId="77777777" w:rsidR="00FF51B1" w:rsidRPr="00313E93" w:rsidRDefault="00FF51B1" w:rsidP="005212BB">
            <w:pPr>
              <w:spacing w:after="0" w:line="240" w:lineRule="auto"/>
              <w:rPr>
                <w:rFonts w:ascii="Times New Roman" w:eastAsia="Times New Roman" w:hAnsi="Times New Roman" w:cs="Times New Roman"/>
                <w:color w:val="000000"/>
              </w:rPr>
            </w:pPr>
            <w:r w:rsidRPr="00313E93">
              <w:rPr>
                <w:rFonts w:ascii="Times New Roman" w:eastAsia="Times New Roman" w:hAnsi="Times New Roman" w:cs="Times New Roman"/>
                <w:color w:val="000000"/>
              </w:rPr>
              <w:t>Intercept</w:t>
            </w:r>
          </w:p>
        </w:tc>
        <w:tc>
          <w:tcPr>
            <w:tcW w:w="0" w:type="auto"/>
            <w:tcBorders>
              <w:top w:val="single" w:sz="12" w:space="0" w:color="auto"/>
              <w:left w:val="nil"/>
              <w:bottom w:val="nil"/>
              <w:right w:val="nil"/>
            </w:tcBorders>
            <w:shd w:val="clear" w:color="auto" w:fill="auto"/>
            <w:noWrap/>
            <w:vAlign w:val="bottom"/>
            <w:hideMark/>
          </w:tcPr>
          <w:p w14:paraId="4D749900"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2055744850</w:t>
            </w:r>
          </w:p>
        </w:tc>
        <w:tc>
          <w:tcPr>
            <w:tcW w:w="0" w:type="auto"/>
            <w:tcBorders>
              <w:top w:val="single" w:sz="12" w:space="0" w:color="auto"/>
              <w:left w:val="nil"/>
              <w:bottom w:val="nil"/>
              <w:right w:val="nil"/>
            </w:tcBorders>
            <w:shd w:val="clear" w:color="auto" w:fill="auto"/>
            <w:noWrap/>
            <w:vAlign w:val="bottom"/>
            <w:hideMark/>
          </w:tcPr>
          <w:p w14:paraId="0D1E8279"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1855302168</w:t>
            </w:r>
          </w:p>
        </w:tc>
        <w:tc>
          <w:tcPr>
            <w:tcW w:w="846" w:type="dxa"/>
            <w:tcBorders>
              <w:top w:val="single" w:sz="12" w:space="0" w:color="auto"/>
              <w:left w:val="nil"/>
              <w:bottom w:val="nil"/>
              <w:right w:val="nil"/>
            </w:tcBorders>
            <w:shd w:val="clear" w:color="auto" w:fill="auto"/>
            <w:noWrap/>
            <w:vAlign w:val="bottom"/>
            <w:hideMark/>
          </w:tcPr>
          <w:p w14:paraId="66801DE4" w14:textId="77777777" w:rsidR="00FF51B1" w:rsidRPr="00313E93" w:rsidRDefault="00FF51B1" w:rsidP="005212BB">
            <w:pPr>
              <w:spacing w:after="0" w:line="240" w:lineRule="auto"/>
              <w:jc w:val="center"/>
              <w:rPr>
                <w:rFonts w:ascii="Times New Roman" w:eastAsia="Times New Roman" w:hAnsi="Times New Roman" w:cs="Times New Roman"/>
                <w:color w:val="000000"/>
              </w:rPr>
            </w:pPr>
            <w:r w:rsidRPr="00313E93">
              <w:rPr>
                <w:rFonts w:ascii="Times New Roman" w:eastAsia="Times New Roman" w:hAnsi="Times New Roman" w:cs="Times New Roman"/>
                <w:color w:val="000000"/>
              </w:rPr>
              <w:t>1</w:t>
            </w:r>
          </w:p>
        </w:tc>
        <w:tc>
          <w:tcPr>
            <w:tcW w:w="0" w:type="auto"/>
            <w:tcBorders>
              <w:top w:val="single" w:sz="12" w:space="0" w:color="auto"/>
              <w:left w:val="nil"/>
              <w:bottom w:val="nil"/>
              <w:right w:val="nil"/>
            </w:tcBorders>
            <w:shd w:val="clear" w:color="auto" w:fill="auto"/>
            <w:noWrap/>
            <w:vAlign w:val="bottom"/>
            <w:hideMark/>
          </w:tcPr>
          <w:p w14:paraId="5C07AE09"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0,289560428</w:t>
            </w:r>
          </w:p>
        </w:tc>
      </w:tr>
      <w:tr w:rsidR="00FF51B1" w:rsidRPr="00313E93" w14:paraId="1E3A604B" w14:textId="77777777" w:rsidTr="00D42BE8">
        <w:trPr>
          <w:trHeight w:val="315"/>
          <w:jc w:val="center"/>
        </w:trPr>
        <w:tc>
          <w:tcPr>
            <w:tcW w:w="1276" w:type="dxa"/>
            <w:tcBorders>
              <w:top w:val="nil"/>
              <w:left w:val="nil"/>
              <w:bottom w:val="single" w:sz="12" w:space="0" w:color="auto"/>
              <w:right w:val="nil"/>
            </w:tcBorders>
            <w:shd w:val="clear" w:color="auto" w:fill="auto"/>
            <w:noWrap/>
            <w:vAlign w:val="bottom"/>
            <w:hideMark/>
          </w:tcPr>
          <w:p w14:paraId="4BC1B7E7" w14:textId="77777777" w:rsidR="00FF51B1" w:rsidRPr="00313E93" w:rsidRDefault="00FF51B1" w:rsidP="005212BB">
            <w:pPr>
              <w:spacing w:after="0" w:line="240" w:lineRule="auto"/>
              <w:rPr>
                <w:rFonts w:ascii="Times New Roman" w:eastAsia="Times New Roman" w:hAnsi="Times New Roman" w:cs="Times New Roman"/>
                <w:color w:val="000000"/>
              </w:rPr>
            </w:pPr>
            <w:r w:rsidRPr="00313E93">
              <w:rPr>
                <w:rFonts w:ascii="Times New Roman" w:eastAsia="Times New Roman" w:hAnsi="Times New Roman" w:cs="Times New Roman"/>
                <w:color w:val="000000"/>
              </w:rPr>
              <w:t>utang</w:t>
            </w:r>
          </w:p>
        </w:tc>
        <w:tc>
          <w:tcPr>
            <w:tcW w:w="0" w:type="auto"/>
            <w:tcBorders>
              <w:top w:val="nil"/>
              <w:left w:val="nil"/>
              <w:bottom w:val="single" w:sz="12" w:space="0" w:color="auto"/>
              <w:right w:val="nil"/>
            </w:tcBorders>
            <w:shd w:val="clear" w:color="auto" w:fill="auto"/>
            <w:noWrap/>
            <w:vAlign w:val="bottom"/>
            <w:hideMark/>
          </w:tcPr>
          <w:p w14:paraId="61B8EF89"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-0,433513785</w:t>
            </w:r>
          </w:p>
        </w:tc>
        <w:tc>
          <w:tcPr>
            <w:tcW w:w="0" w:type="auto"/>
            <w:tcBorders>
              <w:top w:val="nil"/>
              <w:left w:val="nil"/>
              <w:bottom w:val="single" w:sz="12" w:space="0" w:color="auto"/>
              <w:right w:val="nil"/>
            </w:tcBorders>
            <w:shd w:val="clear" w:color="auto" w:fill="auto"/>
            <w:noWrap/>
            <w:vAlign w:val="bottom"/>
            <w:hideMark/>
          </w:tcPr>
          <w:p w14:paraId="0ECA33B6"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0,172592462</w:t>
            </w:r>
          </w:p>
        </w:tc>
        <w:tc>
          <w:tcPr>
            <w:tcW w:w="846" w:type="dxa"/>
            <w:tcBorders>
              <w:top w:val="nil"/>
              <w:left w:val="nil"/>
              <w:bottom w:val="single" w:sz="12" w:space="0" w:color="auto"/>
              <w:right w:val="nil"/>
            </w:tcBorders>
            <w:shd w:val="clear" w:color="auto" w:fill="auto"/>
            <w:noWrap/>
            <w:vAlign w:val="bottom"/>
            <w:hideMark/>
          </w:tcPr>
          <w:p w14:paraId="7E2E97E4" w14:textId="77777777" w:rsidR="00FF51B1" w:rsidRPr="00313E93" w:rsidRDefault="00FF51B1" w:rsidP="005212BB">
            <w:pPr>
              <w:spacing w:after="0" w:line="240" w:lineRule="auto"/>
              <w:jc w:val="center"/>
              <w:rPr>
                <w:rFonts w:ascii="Times New Roman" w:eastAsia="Times New Roman" w:hAnsi="Times New Roman" w:cs="Times New Roman"/>
                <w:color w:val="000000"/>
              </w:rPr>
            </w:pPr>
            <w:r w:rsidRPr="00313E93">
              <w:rPr>
                <w:rFonts w:ascii="Times New Roman" w:eastAsia="Times New Roman" w:hAnsi="Times New Roman" w:cs="Times New Roman"/>
                <w:color w:val="000000"/>
              </w:rPr>
              <w:t>(3)</w:t>
            </w:r>
          </w:p>
        </w:tc>
        <w:tc>
          <w:tcPr>
            <w:tcW w:w="0" w:type="auto"/>
            <w:tcBorders>
              <w:top w:val="nil"/>
              <w:left w:val="nil"/>
              <w:bottom w:val="single" w:sz="12" w:space="0" w:color="auto"/>
              <w:right w:val="nil"/>
            </w:tcBorders>
            <w:shd w:val="clear" w:color="auto" w:fill="auto"/>
            <w:noWrap/>
            <w:vAlign w:val="bottom"/>
            <w:hideMark/>
          </w:tcPr>
          <w:p w14:paraId="5C8610AB" w14:textId="77777777" w:rsidR="00FF51B1" w:rsidRPr="00313E93" w:rsidRDefault="00FF51B1" w:rsidP="005212BB">
            <w:pPr>
              <w:spacing w:after="0" w:line="240" w:lineRule="auto"/>
              <w:jc w:val="right"/>
              <w:rPr>
                <w:rFonts w:ascii="Times New Roman" w:eastAsia="Times New Roman" w:hAnsi="Times New Roman" w:cs="Times New Roman"/>
                <w:color w:val="000000"/>
              </w:rPr>
            </w:pPr>
            <w:r w:rsidRPr="00313E93">
              <w:rPr>
                <w:rFonts w:ascii="Times New Roman" w:eastAsia="Times New Roman" w:hAnsi="Times New Roman" w:cs="Times New Roman"/>
                <w:color w:val="000000"/>
              </w:rPr>
              <w:t>0,027318556</w:t>
            </w:r>
          </w:p>
        </w:tc>
      </w:tr>
    </w:tbl>
    <w:p w14:paraId="490A8DFA" w14:textId="77777777" w:rsidR="00FF51B1" w:rsidRDefault="00FF51B1" w:rsidP="00310EAD">
      <w:pPr>
        <w:pStyle w:val="Text"/>
        <w:spacing w:before="0" w:after="0" w:line="240" w:lineRule="auto"/>
        <w:rPr>
          <w:rFonts w:ascii="Times New Roman" w:hAnsi="Times New Roman"/>
        </w:rPr>
      </w:pPr>
      <w:r w:rsidRPr="00FF51B1">
        <w:rPr>
          <w:rFonts w:ascii="Times New Roman" w:hAnsi="Times New Roman"/>
          <w:b/>
          <w:bCs/>
          <w:sz w:val="24"/>
          <w:szCs w:val="24"/>
        </w:rPr>
        <w:t xml:space="preserve">  </w:t>
      </w:r>
      <w:r>
        <w:rPr>
          <w:rFonts w:ascii="Times New Roman" w:hAnsi="Times New Roman"/>
        </w:rPr>
        <w:t xml:space="preserve"> </w:t>
      </w:r>
    </w:p>
    <w:p w14:paraId="72BAB2CD" w14:textId="77777777" w:rsidR="00FD7B1F" w:rsidRDefault="00FD7B1F" w:rsidP="00310EAD">
      <w:pPr>
        <w:pStyle w:val="Text"/>
        <w:spacing w:before="0" w:after="0" w:line="240" w:lineRule="auto"/>
        <w:rPr>
          <w:rFonts w:ascii="Times New Roman" w:hAnsi="Times New Roman"/>
        </w:rPr>
      </w:pPr>
    </w:p>
    <w:p w14:paraId="2DBD4B04" w14:textId="77777777" w:rsidR="00FD7B1F" w:rsidRDefault="00FD7B1F" w:rsidP="00310EAD">
      <w:pPr>
        <w:pStyle w:val="Text"/>
        <w:spacing w:before="0" w:after="0" w:line="240" w:lineRule="auto"/>
        <w:rPr>
          <w:rFonts w:ascii="Times New Roman" w:hAnsi="Times New Roman"/>
        </w:rPr>
      </w:pPr>
    </w:p>
    <w:p w14:paraId="095163DC" w14:textId="77777777" w:rsidR="00FD7B1F" w:rsidRDefault="00FD7B1F" w:rsidP="00310EAD">
      <w:pPr>
        <w:pStyle w:val="Text"/>
        <w:spacing w:before="0" w:after="0" w:line="240" w:lineRule="auto"/>
        <w:rPr>
          <w:rFonts w:ascii="Times New Roman" w:hAnsi="Times New Roman"/>
        </w:rPr>
      </w:pPr>
    </w:p>
    <w:p w14:paraId="48D4B668" w14:textId="2EB72F70" w:rsidR="00FF51B1" w:rsidRDefault="001D62B0" w:rsidP="00310EAD">
      <w:pPr>
        <w:pStyle w:val="Text"/>
        <w:spacing w:before="0" w:after="0" w:line="240" w:lineRule="auto"/>
        <w:rPr>
          <w:rFonts w:ascii="Times New Roman" w:hAnsi="Times New Roman"/>
          <w:b/>
          <w:bCs/>
        </w:rPr>
      </w:pPr>
      <w:r>
        <w:rPr>
          <w:rFonts w:ascii="Times New Roman" w:hAnsi="Times New Roman"/>
          <w:b/>
          <w:bCs/>
          <w:sz w:val="24"/>
          <w:szCs w:val="24"/>
        </w:rPr>
        <w:t>Discussion</w:t>
      </w:r>
    </w:p>
    <w:p w14:paraId="687CE6A7" w14:textId="77777777" w:rsidR="00FF51B1" w:rsidRDefault="00FF51B1" w:rsidP="00310EAD">
      <w:pPr>
        <w:pStyle w:val="Text"/>
        <w:spacing w:before="0" w:after="0" w:line="240" w:lineRule="auto"/>
        <w:rPr>
          <w:rFonts w:ascii="Times New Roman" w:hAnsi="Times New Roman"/>
          <w:b/>
          <w:bCs/>
        </w:rPr>
      </w:pPr>
    </w:p>
    <w:p w14:paraId="51110386" w14:textId="73B5AB69" w:rsidR="001D62B0" w:rsidRPr="00F82F8F" w:rsidRDefault="001D62B0" w:rsidP="001D62B0">
      <w:pPr>
        <w:spacing w:line="240" w:lineRule="auto"/>
        <w:jc w:val="both"/>
        <w:rPr>
          <w:rFonts w:ascii="Times New Roman" w:hAnsi="Times New Roman" w:cs="Times New Roman"/>
        </w:rPr>
      </w:pPr>
      <w:r w:rsidRPr="00F82F8F">
        <w:rPr>
          <w:rFonts w:ascii="Times New Roman" w:hAnsi="Times New Roman" w:cs="Times New Roman"/>
        </w:rPr>
        <w:t xml:space="preserve">Table </w:t>
      </w:r>
      <w:r>
        <w:rPr>
          <w:rFonts w:ascii="Times New Roman" w:hAnsi="Times New Roman" w:cs="Times New Roman"/>
        </w:rPr>
        <w:t>5</w:t>
      </w:r>
      <w:r w:rsidRPr="00F82F8F">
        <w:rPr>
          <w:rFonts w:ascii="Times New Roman" w:hAnsi="Times New Roman" w:cs="Times New Roman"/>
        </w:rPr>
        <w:t xml:space="preserve"> and table </w:t>
      </w:r>
      <w:r>
        <w:rPr>
          <w:rFonts w:ascii="Times New Roman" w:hAnsi="Times New Roman" w:cs="Times New Roman"/>
        </w:rPr>
        <w:t>6</w:t>
      </w:r>
      <w:r w:rsidRPr="00F82F8F">
        <w:rPr>
          <w:rFonts w:ascii="Times New Roman" w:hAnsi="Times New Roman" w:cs="Times New Roman"/>
        </w:rPr>
        <w:t xml:space="preserve"> show that the P value is 0.02731 &lt; 0.05 and the significance F is 0.02731 &lt; 0.05, so H</w:t>
      </w:r>
      <w:r w:rsidR="00891CE1">
        <w:rPr>
          <w:rFonts w:ascii="Times New Roman" w:hAnsi="Times New Roman" w:cs="Times New Roman"/>
          <w:vertAlign w:val="subscript"/>
        </w:rPr>
        <w:t>a</w:t>
      </w:r>
      <w:r w:rsidRPr="00F82F8F">
        <w:rPr>
          <w:rFonts w:ascii="Times New Roman" w:hAnsi="Times New Roman" w:cs="Times New Roman"/>
        </w:rPr>
        <w:t xml:space="preserve"> is accepted, meaning that the debt value affects equity negatively. This research is in accordan</w:t>
      </w:r>
      <w:r w:rsidR="007D7ABC">
        <w:rPr>
          <w:rFonts w:ascii="Times New Roman" w:hAnsi="Times New Roman" w:cs="Times New Roman"/>
        </w:rPr>
        <w:t xml:space="preserve">ce with research </w:t>
      </w:r>
      <w:r w:rsidR="007D7ABC">
        <w:rPr>
          <w:rFonts w:ascii="Times New Roman" w:hAnsi="Times New Roman" w:cs="Times New Roman"/>
        </w:rPr>
        <w:fldChar w:fldCharType="begin" w:fldLock="1"/>
      </w:r>
      <w:r w:rsidR="007D7ABC">
        <w:rPr>
          <w:rFonts w:ascii="Times New Roman" w:hAnsi="Times New Roman" w:cs="Times New Roman"/>
        </w:rPr>
        <w:instrText>ADDIN CSL_CITATION {"citationItems":[{"id":"ITEM-1","itemData":{"DOI":"10.54259/akua.v1i2.786","ISSN":"2810-0735","abstract":"This causal study aims to analyze the effect of net income and debt value on negative equity in companies with a special label “tato” listed on the Indonesia Stock Exchange (IDX) in 2020. This study involved 59 companies and as many as 22 companies were selected based on sample criteria. 22 observational data. The data collection technique uses the documentation method in the form of financial reports that have been published through www.idx.co.id. The data that has been collected is processed using the SPSS version 23 program. The data analysis technique used is multiple linear regression analysis. The results of this study indicate that, partially net income has a positive and insignificant effect on negative equity, while the value of debt has a negative and significant effect on negative equity. Meanwhile, simultaneously net income and debt value have a significant negative effect on equity. Following up on the findings of this study, the measurement of the causes of negative equity must be identified early on and analyzed carefully so that it can be controlled so as to increase the company's equity value.","author":[{"dropping-particle":"","family":"Suwandi","given":"","non-dropping-particle":"","parse-names":false,"suffix":""}],"container-title":"AKUA: Jurnal Akuntansi dan Keuangan","id":"ITEM-1","issue":"2","issued":{"date-parts":[["2022"]]},"page":"216-225","title":"Penyebab Ekuitas Negatif: Uji Signifikansi Pada Laba Bersih dan Nilai Utang","type":"article-journal","volume":"1"},"uris":["http://www.mendeley.com/documents/?uuid=a61bca4e-a2f7-4a68-8aef-19f76a690730"]}],"mendeley":{"formattedCitation":"(Suwandi, 2022)","plainTextFormattedCitation":"(Suwandi, 2022)","previouslyFormattedCitation":"(Suwandi, 2022)"},"properties":{"noteIndex":0},"schema":"https://github.com/citation-style-language/schema/raw/master/csl-citation.json"}</w:instrText>
      </w:r>
      <w:r w:rsidR="007D7ABC">
        <w:rPr>
          <w:rFonts w:ascii="Times New Roman" w:hAnsi="Times New Roman" w:cs="Times New Roman"/>
        </w:rPr>
        <w:fldChar w:fldCharType="separate"/>
      </w:r>
      <w:r w:rsidR="007D7ABC" w:rsidRPr="007D7ABC">
        <w:rPr>
          <w:rFonts w:ascii="Times New Roman" w:hAnsi="Times New Roman" w:cs="Times New Roman"/>
          <w:noProof/>
        </w:rPr>
        <w:t>(Suwandi, 2022)</w:t>
      </w:r>
      <w:r w:rsidR="007D7ABC">
        <w:rPr>
          <w:rFonts w:ascii="Times New Roman" w:hAnsi="Times New Roman" w:cs="Times New Roman"/>
        </w:rPr>
        <w:fldChar w:fldCharType="end"/>
      </w:r>
      <w:r w:rsidRPr="00F82F8F">
        <w:rPr>
          <w:rFonts w:ascii="Times New Roman" w:hAnsi="Times New Roman" w:cs="Times New Roman"/>
        </w:rPr>
        <w:t xml:space="preserve"> which states that the value of debt has a negative influence on negative equity. The increase in negative equity started from the second quarter of 2020 when the Covid-19 pandemic began. This increase continued until the first quarter of 2022, and began to gradually decline from the second quarter of 2022. This means that the company needed 25 months to recover from the pandemic. In accordance with p</w:t>
      </w:r>
      <w:r w:rsidR="007D7ABC">
        <w:rPr>
          <w:rFonts w:ascii="Times New Roman" w:hAnsi="Times New Roman" w:cs="Times New Roman"/>
        </w:rPr>
        <w:t xml:space="preserve">redictions </w:t>
      </w:r>
      <w:r w:rsidR="007D7ABC">
        <w:rPr>
          <w:rFonts w:ascii="Times New Roman" w:hAnsi="Times New Roman" w:cs="Times New Roman"/>
        </w:rPr>
        <w:fldChar w:fldCharType="begin" w:fldLock="1"/>
      </w:r>
      <w:r w:rsidR="007D7ABC">
        <w:rPr>
          <w:rFonts w:ascii="Times New Roman" w:hAnsi="Times New Roman" w:cs="Times New Roman"/>
        </w:rPr>
        <w:instrText>ADDIN CSL_CITATION {"citationItems":[{"id":"ITEM-1","itemData":{"URL":"https://www.kompas.id/baca/telaah/2022/02/25/menapaki-pemulihan-bisnis-penerbangan-indonesia-2022","author":[{"dropping-particle":"","family":"Krisdamarjati","given":"Yohanes Advent","non-dropping-particle":"","parse-names":false,"suffix":""}],"container-title":"kompas.id","id":"ITEM-1","issued":{"date-parts":[["2022"]]},"title":"Menapaki Pemulihan Bisnis Penerbangan Indonesia 2022","type":"webpage"},"uris":["http://www.mendeley.com/documents/?uuid=a4a6cd33-c038-4396-92a6-c8374a3dc096"]}],"mendeley":{"formattedCitation":"(Krisdamarjati, 2022)","plainTextFormattedCitation":"(Krisdamarjati, 2022)","previouslyFormattedCitation":"(Krisdamarjati, 2022)"},"properties":{"noteIndex":0},"schema":"https://github.com/citation-style-language/schema/raw/master/csl-citation.json"}</w:instrText>
      </w:r>
      <w:r w:rsidR="007D7ABC">
        <w:rPr>
          <w:rFonts w:ascii="Times New Roman" w:hAnsi="Times New Roman" w:cs="Times New Roman"/>
        </w:rPr>
        <w:fldChar w:fldCharType="separate"/>
      </w:r>
      <w:r w:rsidR="007D7ABC" w:rsidRPr="007D7ABC">
        <w:rPr>
          <w:rFonts w:ascii="Times New Roman" w:hAnsi="Times New Roman" w:cs="Times New Roman"/>
          <w:noProof/>
        </w:rPr>
        <w:t>(Krisdamarjati, 2022)</w:t>
      </w:r>
      <w:r w:rsidR="007D7ABC">
        <w:rPr>
          <w:rFonts w:ascii="Times New Roman" w:hAnsi="Times New Roman" w:cs="Times New Roman"/>
        </w:rPr>
        <w:fldChar w:fldCharType="end"/>
      </w:r>
      <w:r w:rsidRPr="00F82F8F">
        <w:rPr>
          <w:rFonts w:ascii="Times New Roman" w:hAnsi="Times New Roman" w:cs="Times New Roman"/>
        </w:rPr>
        <w:t xml:space="preserve"> the aviation industry is predicted to improve at the end of 2022. Negative equity will decrease until the second quarter of 2023 and rise again in the third quarter but the increase is only 0.04%, according</w:t>
      </w:r>
      <w:r w:rsidR="007D7ABC">
        <w:rPr>
          <w:rFonts w:ascii="Times New Roman" w:hAnsi="Times New Roman" w:cs="Times New Roman"/>
        </w:rPr>
        <w:t xml:space="preserve"> to predictions </w:t>
      </w:r>
      <w:r w:rsidR="007D7ABC">
        <w:rPr>
          <w:rFonts w:ascii="Times New Roman" w:hAnsi="Times New Roman" w:cs="Times New Roman"/>
        </w:rPr>
        <w:fldChar w:fldCharType="begin" w:fldLock="1"/>
      </w:r>
      <w:r w:rsidR="009010AF">
        <w:rPr>
          <w:rFonts w:ascii="Times New Roman" w:hAnsi="Times New Roman" w:cs="Times New Roman"/>
        </w:rPr>
        <w:instrText>ADDIN CSL_CITATION {"citationItems":[{"id":"ITEM-1","itemData":{"URL":"https://www.suara.com/bisnis/2021/04/15/120849/industri-penerbangan-baru-pulih-dari-pandemi-paling-lama-tahun-2024","author":[{"dropping-particle":"","family":"Satyakti","given":"Yayan","non-dropping-particle":"","parse-names":false,"suffix":""}],"container-title":"Suara.com","id":"ITEM-1","issued":{"date-parts":[["2021"]]},"title":"Industri Penerbangan Baru Pulih dari Pandemi Paling Lama Tahun 2024","type":"webpage"},"uris":["http://www.mendeley.com/documents/?uuid=9c3cfffd-8cfb-4d98-8cb8-2c718788eacf"]}],"mendeley":{"formattedCitation":"(Satyakti, 2021)","plainTextFormattedCitation":"(Satyakti, 2021)","previouslyFormattedCitation":"(Satyakti, 2021)"},"properties":{"noteIndex":0},"schema":"https://github.com/citation-style-language/schema/raw/master/csl-citation.json"}</w:instrText>
      </w:r>
      <w:r w:rsidR="007D7ABC">
        <w:rPr>
          <w:rFonts w:ascii="Times New Roman" w:hAnsi="Times New Roman" w:cs="Times New Roman"/>
        </w:rPr>
        <w:fldChar w:fldCharType="separate"/>
      </w:r>
      <w:r w:rsidR="007D7ABC" w:rsidRPr="007D7ABC">
        <w:rPr>
          <w:rFonts w:ascii="Times New Roman" w:hAnsi="Times New Roman" w:cs="Times New Roman"/>
          <w:noProof/>
        </w:rPr>
        <w:t>(Satyakti, 2021)</w:t>
      </w:r>
      <w:r w:rsidR="007D7ABC">
        <w:rPr>
          <w:rFonts w:ascii="Times New Roman" w:hAnsi="Times New Roman" w:cs="Times New Roman"/>
        </w:rPr>
        <w:fldChar w:fldCharType="end"/>
      </w:r>
      <w:r w:rsidRPr="00F82F8F">
        <w:rPr>
          <w:rFonts w:ascii="Times New Roman" w:hAnsi="Times New Roman" w:cs="Times New Roman"/>
        </w:rPr>
        <w:t xml:space="preserve"> the aviation industry will improve no later than 2024.</w:t>
      </w:r>
    </w:p>
    <w:p w14:paraId="14C10705" w14:textId="64DB51FA" w:rsidR="001D62B0" w:rsidRPr="00F82F8F" w:rsidRDefault="001D62B0" w:rsidP="001D62B0">
      <w:pPr>
        <w:spacing w:line="240" w:lineRule="auto"/>
        <w:jc w:val="both"/>
        <w:rPr>
          <w:rFonts w:ascii="Times New Roman" w:hAnsi="Times New Roman" w:cs="Times New Roman"/>
        </w:rPr>
      </w:pPr>
      <w:r w:rsidRPr="00F82F8F">
        <w:rPr>
          <w:rFonts w:ascii="Times New Roman" w:hAnsi="Times New Roman" w:cs="Times New Roman"/>
        </w:rPr>
        <w:t>The largest increase in negative equity occurred in the third quarter of 2020, namely 464.02%. This happened because in the first semester of 2020 the government allowed the maximum capacity of passengers for flight</w:t>
      </w:r>
      <w:r w:rsidR="009010AF">
        <w:rPr>
          <w:rFonts w:ascii="Times New Roman" w:hAnsi="Times New Roman" w:cs="Times New Roman"/>
        </w:rPr>
        <w:t xml:space="preserve">s to be only 70% </w:t>
      </w:r>
      <w:r w:rsidR="009010AF">
        <w:rPr>
          <w:rFonts w:ascii="Times New Roman" w:hAnsi="Times New Roman" w:cs="Times New Roman"/>
        </w:rPr>
        <w:fldChar w:fldCharType="begin" w:fldLock="1"/>
      </w:r>
      <w:r w:rsidR="009010AF">
        <w:rPr>
          <w:rFonts w:ascii="Times New Roman" w:hAnsi="Times New Roman" w:cs="Times New Roman"/>
        </w:rPr>
        <w:instrText>ADDIN CSL_CITATION {"citationItems":[{"id":"ITEM-1","itemData":{"URL":"https://dephub.go.id/post/read/regulasi-transportasi-udara-terbaru-menuju-masyarakat-aman-covid-19-dan-produktif","author":[{"dropping-particle":"","family":"Riyanto","given":"Novie","non-dropping-particle":"","parse-names":false,"suffix":""}],"container-title":"dephub.go.id","id":"ITEM-1","issued":{"date-parts":[["2020"]]},"title":"Regulasi Transportasi Udara Terbaru Menuju Masyarakat Aman Covid 19 dan Produktif","type":"webpage"},"uris":["http://www.mendeley.com/documents/?uuid=f1ae368a-4f48-45c1-ac2a-53f8a6472fe0"]}],"mendeley":{"formattedCitation":"(Riyanto, 2020)","plainTextFormattedCitation":"(Riyanto, 2020)","previouslyFormattedCitation":"(Riyanto, 2020)"},"properties":{"noteIndex":0},"schema":"https://github.com/citation-style-language/schema/raw/master/csl-citation.json"}</w:instrText>
      </w:r>
      <w:r w:rsidR="009010AF">
        <w:rPr>
          <w:rFonts w:ascii="Times New Roman" w:hAnsi="Times New Roman" w:cs="Times New Roman"/>
        </w:rPr>
        <w:fldChar w:fldCharType="separate"/>
      </w:r>
      <w:r w:rsidR="009010AF" w:rsidRPr="009010AF">
        <w:rPr>
          <w:rFonts w:ascii="Times New Roman" w:hAnsi="Times New Roman" w:cs="Times New Roman"/>
          <w:noProof/>
        </w:rPr>
        <w:t>(Riyanto, 2020)</w:t>
      </w:r>
      <w:r w:rsidR="009010AF">
        <w:rPr>
          <w:rFonts w:ascii="Times New Roman" w:hAnsi="Times New Roman" w:cs="Times New Roman"/>
        </w:rPr>
        <w:fldChar w:fldCharType="end"/>
      </w:r>
      <w:r w:rsidRPr="00F82F8F">
        <w:rPr>
          <w:rFonts w:ascii="Times New Roman" w:hAnsi="Times New Roman" w:cs="Times New Roman"/>
        </w:rPr>
        <w:t>. The largest decrease in negative equity occurred in 2022, namely 74.88%. This happened because the government began to encourage recovery i</w:t>
      </w:r>
      <w:r w:rsidR="009010AF">
        <w:rPr>
          <w:rFonts w:ascii="Times New Roman" w:hAnsi="Times New Roman" w:cs="Times New Roman"/>
        </w:rPr>
        <w:t xml:space="preserve">n the aviation sector </w:t>
      </w:r>
      <w:r w:rsidR="009010AF">
        <w:rPr>
          <w:rFonts w:ascii="Times New Roman" w:hAnsi="Times New Roman" w:cs="Times New Roman"/>
        </w:rPr>
        <w:fldChar w:fldCharType="begin" w:fldLock="1"/>
      </w:r>
      <w:r w:rsidR="009010AF">
        <w:rPr>
          <w:rFonts w:ascii="Times New Roman" w:hAnsi="Times New Roman" w:cs="Times New Roman"/>
        </w:rPr>
        <w:instrText>ADDIN CSL_CITATION {"citationItems":[{"id":"ITEM-1","itemData":{"URL":"https://dephub.go.id/post/read/menuju-normalisasi-aktivitas-penerbangan-di-bandara-bandara-indonesia","author":[{"dropping-particle":"","family":"Istiartono","given":"Nur Isnin","non-dropping-particle":"","parse-names":false,"suffix":""}],"container-title":"dephub.go.id","id":"ITEM-1","issued":{"date-parts":[["2022"]]},"title":"Menuju Normalisasi Aktivitas Penerbangan di Bandara-Bandara Indonesia","type":"webpage"},"uris":["http://www.mendeley.com/documents/?uuid=9496d9b7-3f6c-44ca-a1a3-a3f82a208970"]}],"mendeley":{"formattedCitation":"(Istiartono, 2022)","plainTextFormattedCitation":"(Istiartono, 2022)","previouslyFormattedCitation":"(Istiartono, 2022)"},"properties":{"noteIndex":0},"schema":"https://github.com/citation-style-language/schema/raw/master/csl-citation.json"}</w:instrText>
      </w:r>
      <w:r w:rsidR="009010AF">
        <w:rPr>
          <w:rFonts w:ascii="Times New Roman" w:hAnsi="Times New Roman" w:cs="Times New Roman"/>
        </w:rPr>
        <w:fldChar w:fldCharType="separate"/>
      </w:r>
      <w:r w:rsidR="009010AF" w:rsidRPr="009010AF">
        <w:rPr>
          <w:rFonts w:ascii="Times New Roman" w:hAnsi="Times New Roman" w:cs="Times New Roman"/>
          <w:noProof/>
        </w:rPr>
        <w:t>(Istiartono, 2022)</w:t>
      </w:r>
      <w:r w:rsidR="009010AF">
        <w:rPr>
          <w:rFonts w:ascii="Times New Roman" w:hAnsi="Times New Roman" w:cs="Times New Roman"/>
        </w:rPr>
        <w:fldChar w:fldCharType="end"/>
      </w:r>
      <w:r w:rsidRPr="00F82F8F">
        <w:rPr>
          <w:rFonts w:ascii="Times New Roman" w:hAnsi="Times New Roman" w:cs="Times New Roman"/>
        </w:rPr>
        <w:t>.</w:t>
      </w:r>
    </w:p>
    <w:p w14:paraId="73ACCACE" w14:textId="5BC60DC0" w:rsidR="00310EAD" w:rsidRPr="00891CE1" w:rsidRDefault="001D62B0" w:rsidP="00891CE1">
      <w:pPr>
        <w:spacing w:after="0" w:line="240" w:lineRule="auto"/>
        <w:jc w:val="both"/>
        <w:rPr>
          <w:rFonts w:ascii="Times New Roman" w:hAnsi="Times New Roman" w:cs="Times New Roman"/>
        </w:rPr>
      </w:pPr>
      <w:r w:rsidRPr="00F82F8F">
        <w:rPr>
          <w:rFonts w:ascii="Times New Roman" w:hAnsi="Times New Roman" w:cs="Times New Roman"/>
        </w:rPr>
        <w:t xml:space="preserve">A high debt value means that more capital obtained by the company comes from debt than from business activities. This happened because of flight restrictions due to the pandemic. </w:t>
      </w:r>
      <w:r w:rsidR="009010AF">
        <w:rPr>
          <w:rFonts w:ascii="Times New Roman" w:hAnsi="Times New Roman" w:cs="Times New Roman"/>
        </w:rPr>
        <w:t xml:space="preserve">Research results </w:t>
      </w:r>
      <w:r w:rsidR="009010AF">
        <w:rPr>
          <w:rFonts w:ascii="Times New Roman" w:hAnsi="Times New Roman" w:cs="Times New Roman"/>
        </w:rPr>
        <w:fldChar w:fldCharType="begin" w:fldLock="1"/>
      </w:r>
      <w:r w:rsidR="009010AF">
        <w:rPr>
          <w:rFonts w:ascii="Times New Roman" w:hAnsi="Times New Roman" w:cs="Times New Roman"/>
        </w:rPr>
        <w:instrText>ADDIN CSL_CITATION {"citationItems":[{"id":"ITEM-1","itemData":{"DOI":"10.3846/BTP.17.11125","ISSN":"18224202","abstract":"Businesses in technical bankruptcy are part of the European context, many of them in such financial distress that they have lost all their equity and a very high percentage of them have even incurred negative equity. There is a very little literature analysing these companies; moreover, they are considered as out of the ordinary because they do not fit into conventional theories of business, and are removed from most samples. They are largely neglected. The research questions posed here are a step towards remedying this: “What are the scale and the economic impact of negative equity companies in terms of risk transference?”, “Does this problem differ from one European country to another?”, “Is it an effect of the crisis?”. Using the Bureau Van Dijk’s Amadeus database, we find that nearly 20% of companies have negative equity. Such companies handle more than one billion Euros, i.e. nearly 10% of European GDP. So the results suggest that negative equity companies have a high weight in Europe and, based on the country cluster studied, it seems that neither culture nor geographical area is determinant in explaining their distribution across countries. Nor is the crisis a determinant in explaining their existence, so the problem is not cyclical but structural. These findings have potentially important implications in encouraging European decision makers to factor such companies into their policies and to include them in economic models.","author":[{"dropping-particle":"","family":"Urionabarrenetxea","given":"Sara","non-dropping-particle":"","parse-names":false,"suffix":""},{"dropping-particle":"","family":"San-Jose","given":"Leire","non-dropping-particle":"","parse-names":false,"suffix":""},{"dropping-particle":"","family":"Retolaza","given":"Jose Luis","non-dropping-particle":"","parse-names":false,"suffix":""}],"container-title":"Business: Theory and Practice","id":"ITEM-1","issue":"4","issued":{"date-parts":[["2016"]]},"page":"307-316","title":"Negative equity companies in Europe: Theory and evidence","type":"article-journal","volume":"17"},"uris":["http://www.mendeley.com/documents/?uuid=f6ab956f-f900-4da1-827f-d7a8f7f2ebf2"]}],"mendeley":{"formattedCitation":"(Urionabarrenetxea et al., 2016)","plainTextFormattedCitation":"(Urionabarrenetxea et al., 2016)","previouslyFormattedCitation":"(Urionabarrenetxea et al., 2016)"},"properties":{"noteIndex":0},"schema":"https://github.com/citation-style-language/schema/raw/master/csl-citation.json"}</w:instrText>
      </w:r>
      <w:r w:rsidR="009010AF">
        <w:rPr>
          <w:rFonts w:ascii="Times New Roman" w:hAnsi="Times New Roman" w:cs="Times New Roman"/>
        </w:rPr>
        <w:fldChar w:fldCharType="separate"/>
      </w:r>
      <w:r w:rsidR="009010AF" w:rsidRPr="009010AF">
        <w:rPr>
          <w:rFonts w:ascii="Times New Roman" w:hAnsi="Times New Roman" w:cs="Times New Roman"/>
          <w:noProof/>
        </w:rPr>
        <w:t>(Urionabarrenetxea et al., 2016)</w:t>
      </w:r>
      <w:r w:rsidR="009010AF">
        <w:rPr>
          <w:rFonts w:ascii="Times New Roman" w:hAnsi="Times New Roman" w:cs="Times New Roman"/>
        </w:rPr>
        <w:fldChar w:fldCharType="end"/>
      </w:r>
      <w:r w:rsidRPr="00F82F8F">
        <w:rPr>
          <w:rFonts w:ascii="Times New Roman" w:hAnsi="Times New Roman" w:cs="Times New Roman"/>
        </w:rPr>
        <w:t xml:space="preserve"> when liabilities are high, company assets cannot cover liabilities, because the company stops operating.</w:t>
      </w:r>
    </w:p>
    <w:p w14:paraId="5006513F" w14:textId="77777777" w:rsidR="00F9771D" w:rsidRDefault="00F9771D" w:rsidP="00310EAD">
      <w:pPr>
        <w:pStyle w:val="Text"/>
        <w:spacing w:before="0" w:after="0" w:line="240" w:lineRule="auto"/>
        <w:rPr>
          <w:rFonts w:ascii="Times New Roman" w:hAnsi="Times New Roman"/>
          <w:lang w:val="id-ID"/>
        </w:rPr>
      </w:pPr>
    </w:p>
    <w:p w14:paraId="40C1DC9A" w14:textId="77777777" w:rsidR="00891CE1" w:rsidRPr="00310EAD" w:rsidRDefault="00891CE1" w:rsidP="00310EAD">
      <w:pPr>
        <w:pStyle w:val="Text"/>
        <w:spacing w:before="0" w:after="0" w:line="240" w:lineRule="auto"/>
        <w:rPr>
          <w:rFonts w:ascii="Times New Roman" w:hAnsi="Times New Roman"/>
          <w:lang w:val="id-ID"/>
        </w:rPr>
      </w:pPr>
    </w:p>
    <w:p w14:paraId="46ED3773" w14:textId="61B49256" w:rsidR="00310EAD" w:rsidRPr="00D40593" w:rsidRDefault="00310EAD" w:rsidP="00310EAD">
      <w:pPr>
        <w:pStyle w:val="BodyText"/>
        <w:tabs>
          <w:tab w:val="left" w:pos="567"/>
        </w:tabs>
        <w:ind w:left="567" w:hanging="567"/>
        <w:jc w:val="left"/>
        <w:outlineLvl w:val="0"/>
        <w:rPr>
          <w:rFonts w:ascii="Times New Roman" w:hAnsi="Times New Roman"/>
          <w:b/>
          <w:bCs/>
          <w:szCs w:val="22"/>
          <w:lang w:eastAsia="id-ID"/>
        </w:rPr>
      </w:pPr>
      <w:r w:rsidRPr="00D40593">
        <w:rPr>
          <w:rFonts w:ascii="Times New Roman" w:hAnsi="Times New Roman"/>
          <w:b/>
          <w:bCs/>
          <w:szCs w:val="22"/>
          <w:lang w:eastAsia="id-ID"/>
        </w:rPr>
        <w:t>5</w:t>
      </w:r>
      <w:r w:rsidRPr="00D40593">
        <w:rPr>
          <w:rFonts w:ascii="Times New Roman" w:hAnsi="Times New Roman"/>
          <w:b/>
          <w:bCs/>
          <w:szCs w:val="22"/>
          <w:lang w:eastAsia="id-ID"/>
        </w:rPr>
        <w:tab/>
      </w:r>
      <w:r w:rsidR="00891CE1">
        <w:rPr>
          <w:rFonts w:ascii="Times New Roman" w:hAnsi="Times New Roman"/>
          <w:b/>
          <w:bCs/>
          <w:szCs w:val="22"/>
          <w:lang w:eastAsia="id-ID"/>
        </w:rPr>
        <w:t>Conclusions and Recommendations</w:t>
      </w:r>
    </w:p>
    <w:p w14:paraId="1574FEF0" w14:textId="77777777" w:rsidR="00310EAD" w:rsidRPr="00310EAD" w:rsidRDefault="00310EAD" w:rsidP="00310EAD">
      <w:pPr>
        <w:pStyle w:val="Text"/>
        <w:spacing w:before="0" w:after="0" w:line="240" w:lineRule="auto"/>
        <w:rPr>
          <w:rFonts w:ascii="Times New Roman" w:hAnsi="Times New Roman"/>
          <w:lang w:val="id-ID"/>
        </w:rPr>
      </w:pPr>
    </w:p>
    <w:p w14:paraId="7349534A" w14:textId="77777777" w:rsidR="00891CE1" w:rsidRPr="00996030" w:rsidRDefault="00891CE1" w:rsidP="00891CE1">
      <w:pPr>
        <w:spacing w:after="0" w:line="240" w:lineRule="auto"/>
        <w:jc w:val="both"/>
        <w:rPr>
          <w:rFonts w:ascii="Times New Roman" w:hAnsi="Times New Roman" w:cs="Times New Roman"/>
        </w:rPr>
      </w:pPr>
      <w:r w:rsidRPr="00996030">
        <w:rPr>
          <w:rFonts w:ascii="Times New Roman" w:hAnsi="Times New Roman" w:cs="Times New Roman"/>
        </w:rPr>
        <w:t xml:space="preserve">This research focuses on the effect of debt value on negative equity. The research results show that the value of debt has a negative effect on negative equity. Negative equity occurred at the start of the pandemic, it took airline companies 25 months to gradually improve. A high debt value </w:t>
      </w:r>
      <w:proofErr w:type="gramStart"/>
      <w:r w:rsidRPr="00996030">
        <w:rPr>
          <w:rFonts w:ascii="Times New Roman" w:hAnsi="Times New Roman" w:cs="Times New Roman"/>
        </w:rPr>
        <w:t>causes</w:t>
      </w:r>
      <w:proofErr w:type="gramEnd"/>
      <w:r w:rsidRPr="00996030">
        <w:rPr>
          <w:rFonts w:ascii="Times New Roman" w:hAnsi="Times New Roman" w:cs="Times New Roman"/>
        </w:rPr>
        <w:t xml:space="preserve"> negative equity, the company obtains more capital from debt because business activity is low. It would be better for companies to increase business activities by increasing flight schedules for profitable routes.</w:t>
      </w:r>
    </w:p>
    <w:p w14:paraId="5406EEE5" w14:textId="77777777" w:rsidR="00F9771D" w:rsidRDefault="00F9771D" w:rsidP="00F9771D">
      <w:pPr>
        <w:pStyle w:val="BodyText"/>
        <w:tabs>
          <w:tab w:val="left" w:pos="567"/>
        </w:tabs>
        <w:jc w:val="left"/>
        <w:outlineLvl w:val="0"/>
        <w:rPr>
          <w:rFonts w:ascii="Times New Roman" w:hAnsi="Times New Roman"/>
          <w:b/>
          <w:bCs/>
          <w:szCs w:val="22"/>
          <w:lang w:eastAsia="id-ID"/>
        </w:rPr>
      </w:pPr>
    </w:p>
    <w:p w14:paraId="735BAC3A" w14:textId="77777777" w:rsidR="00F9771D" w:rsidRDefault="00F9771D" w:rsidP="00F9771D">
      <w:pPr>
        <w:pStyle w:val="BodyText"/>
        <w:tabs>
          <w:tab w:val="left" w:pos="567"/>
        </w:tabs>
        <w:jc w:val="left"/>
        <w:outlineLvl w:val="0"/>
        <w:rPr>
          <w:rFonts w:ascii="Times New Roman" w:hAnsi="Times New Roman"/>
          <w:b/>
          <w:bCs/>
          <w:szCs w:val="22"/>
          <w:lang w:eastAsia="id-ID"/>
        </w:rPr>
      </w:pPr>
    </w:p>
    <w:p w14:paraId="259C0FC0" w14:textId="1A72EF9C" w:rsidR="00310EAD" w:rsidRPr="00D40593" w:rsidRDefault="004C6A0F" w:rsidP="00310EAD">
      <w:pPr>
        <w:pStyle w:val="BodyText"/>
        <w:tabs>
          <w:tab w:val="left" w:pos="567"/>
        </w:tabs>
        <w:ind w:left="567" w:hanging="567"/>
        <w:jc w:val="left"/>
        <w:outlineLvl w:val="0"/>
        <w:rPr>
          <w:rFonts w:ascii="Times New Roman" w:hAnsi="Times New Roman"/>
          <w:b/>
          <w:bCs/>
          <w:szCs w:val="22"/>
          <w:lang w:eastAsia="id-ID"/>
        </w:rPr>
      </w:pPr>
      <w:r>
        <w:rPr>
          <w:rFonts w:ascii="Times New Roman" w:hAnsi="Times New Roman"/>
          <w:b/>
          <w:bCs/>
          <w:szCs w:val="22"/>
          <w:lang w:eastAsia="id-ID"/>
        </w:rPr>
        <w:t>References</w:t>
      </w:r>
    </w:p>
    <w:p w14:paraId="6F14F7B0" w14:textId="77777777" w:rsidR="00310EAD" w:rsidRPr="00310EAD" w:rsidRDefault="00310EAD" w:rsidP="00310EAD">
      <w:pPr>
        <w:pStyle w:val="Reference"/>
        <w:numPr>
          <w:ilvl w:val="0"/>
          <w:numId w:val="0"/>
        </w:numPr>
        <w:ind w:left="851" w:hanging="851"/>
        <w:rPr>
          <w:lang w:val="id-ID"/>
        </w:rPr>
      </w:pPr>
    </w:p>
    <w:p w14:paraId="5B353399" w14:textId="1C96D603" w:rsidR="009010AF" w:rsidRPr="009010AF" w:rsidRDefault="009010AF" w:rsidP="009010AF">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rPr>
        <w:fldChar w:fldCharType="begin" w:fldLock="1"/>
      </w:r>
      <w:r>
        <w:rPr>
          <w:rFonts w:ascii="Times New Roman" w:hAnsi="Times New Roman"/>
        </w:rPr>
        <w:instrText xml:space="preserve">ADDIN Mendeley Bibliography CSL_BIBLIOGRAPHY </w:instrText>
      </w:r>
      <w:r>
        <w:rPr>
          <w:rFonts w:ascii="Times New Roman" w:hAnsi="Times New Roman"/>
        </w:rPr>
        <w:fldChar w:fldCharType="separate"/>
      </w:r>
      <w:r w:rsidRPr="009010AF">
        <w:rPr>
          <w:rFonts w:ascii="Times New Roman" w:hAnsi="Times New Roman" w:cs="Times New Roman"/>
          <w:noProof/>
          <w:szCs w:val="24"/>
        </w:rPr>
        <w:t>Ariesandi, L. (2</w:t>
      </w:r>
      <w:bookmarkStart w:id="2" w:name="_GoBack"/>
      <w:bookmarkEnd w:id="2"/>
      <w:r w:rsidRPr="009010AF">
        <w:rPr>
          <w:rFonts w:ascii="Times New Roman" w:hAnsi="Times New Roman" w:cs="Times New Roman"/>
          <w:noProof/>
          <w:szCs w:val="24"/>
        </w:rPr>
        <w:t xml:space="preserve">018). </w:t>
      </w:r>
      <w:r w:rsidRPr="009010AF">
        <w:rPr>
          <w:rFonts w:ascii="Times New Roman" w:hAnsi="Times New Roman" w:cs="Times New Roman"/>
          <w:i/>
          <w:iCs/>
          <w:noProof/>
          <w:szCs w:val="24"/>
        </w:rPr>
        <w:t>Analisis Kredit dan Ekuitas Jadi Acuan Investor Menilai Perusahaan</w:t>
      </w:r>
      <w:r w:rsidRPr="009010AF">
        <w:rPr>
          <w:rFonts w:ascii="Times New Roman" w:hAnsi="Times New Roman" w:cs="Times New Roman"/>
          <w:noProof/>
          <w:szCs w:val="24"/>
        </w:rPr>
        <w:t>. Humas FEB UI. https://feb.ui.ac.id/2018/11/24/analisis-kredit-dan-ekuitas-jadi-acuan-investor-menilai-perusahaan/</w:t>
      </w:r>
    </w:p>
    <w:p w14:paraId="230961AE" w14:textId="77777777" w:rsidR="009010AF" w:rsidRPr="009010AF" w:rsidRDefault="009010AF" w:rsidP="009010A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010AF">
        <w:rPr>
          <w:rFonts w:ascii="Times New Roman" w:hAnsi="Times New Roman" w:cs="Times New Roman"/>
          <w:noProof/>
          <w:szCs w:val="24"/>
        </w:rPr>
        <w:t xml:space="preserve">Auliya, Z. F. (2021). </w:t>
      </w:r>
      <w:r w:rsidRPr="009010AF">
        <w:rPr>
          <w:rFonts w:ascii="Times New Roman" w:hAnsi="Times New Roman" w:cs="Times New Roman"/>
          <w:i/>
          <w:iCs/>
          <w:noProof/>
          <w:szCs w:val="24"/>
        </w:rPr>
        <w:t>Cara Simple Analisis Fundamental</w:t>
      </w:r>
      <w:r w:rsidRPr="009010AF">
        <w:rPr>
          <w:rFonts w:ascii="Times New Roman" w:hAnsi="Times New Roman" w:cs="Times New Roman"/>
          <w:noProof/>
          <w:szCs w:val="24"/>
        </w:rPr>
        <w:t>. Lintang Pustaka Utama. https://www.google.co.id/books/edition/Cara_Simple_Analisis_Fundamental/q-tNEAAAQBAJ?hl=id&amp;gbpv=0</w:t>
      </w:r>
    </w:p>
    <w:p w14:paraId="39F515AC" w14:textId="77777777" w:rsidR="009010AF" w:rsidRPr="009010AF" w:rsidRDefault="009010AF" w:rsidP="009010A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010AF">
        <w:rPr>
          <w:rFonts w:ascii="Times New Roman" w:hAnsi="Times New Roman" w:cs="Times New Roman"/>
          <w:noProof/>
          <w:szCs w:val="24"/>
        </w:rPr>
        <w:t xml:space="preserve">Budiman, R. (2022). </w:t>
      </w:r>
      <w:r w:rsidRPr="009010AF">
        <w:rPr>
          <w:rFonts w:ascii="Times New Roman" w:hAnsi="Times New Roman" w:cs="Times New Roman"/>
          <w:i/>
          <w:iCs/>
          <w:noProof/>
          <w:szCs w:val="24"/>
        </w:rPr>
        <w:t>Kesalahan - Kesalahan Investor Saham Pemula</w:t>
      </w:r>
      <w:r w:rsidRPr="009010AF">
        <w:rPr>
          <w:rFonts w:ascii="Times New Roman" w:hAnsi="Times New Roman" w:cs="Times New Roman"/>
          <w:noProof/>
          <w:szCs w:val="24"/>
        </w:rPr>
        <w:t>. PT Elex Media Komputindo. https://www.google.co.id/books/edition/Kesalahan_Kesalahan_Investor_Saham_Pemul/x79mEAAAQBAJ?hl=id&amp;gbpv=1&amp;dq=Kesalahan+-+kesalahan+Investor+Saham+Pemula+budiman&amp;pg=PA173&amp;printsec=frontcover</w:t>
      </w:r>
    </w:p>
    <w:p w14:paraId="0A4D2993" w14:textId="77777777" w:rsidR="009010AF" w:rsidRPr="009010AF" w:rsidRDefault="009010AF" w:rsidP="009010A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010AF">
        <w:rPr>
          <w:rFonts w:ascii="Times New Roman" w:hAnsi="Times New Roman" w:cs="Times New Roman"/>
          <w:noProof/>
          <w:szCs w:val="24"/>
        </w:rPr>
        <w:t xml:space="preserve">Caballero, R. J., Hoshi, T., &amp; Kashyap, A. K. (2008). Zombie lending and depressed restructuring in Japan. </w:t>
      </w:r>
      <w:r w:rsidRPr="009010AF">
        <w:rPr>
          <w:rFonts w:ascii="Times New Roman" w:hAnsi="Times New Roman" w:cs="Times New Roman"/>
          <w:i/>
          <w:iCs/>
          <w:noProof/>
          <w:szCs w:val="24"/>
        </w:rPr>
        <w:t>American Economic Review</w:t>
      </w:r>
      <w:r w:rsidRPr="009010AF">
        <w:rPr>
          <w:rFonts w:ascii="Times New Roman" w:hAnsi="Times New Roman" w:cs="Times New Roman"/>
          <w:noProof/>
          <w:szCs w:val="24"/>
        </w:rPr>
        <w:t xml:space="preserve">, </w:t>
      </w:r>
      <w:r w:rsidRPr="009010AF">
        <w:rPr>
          <w:rFonts w:ascii="Times New Roman" w:hAnsi="Times New Roman" w:cs="Times New Roman"/>
          <w:i/>
          <w:iCs/>
          <w:noProof/>
          <w:szCs w:val="24"/>
        </w:rPr>
        <w:t>98</w:t>
      </w:r>
      <w:r w:rsidRPr="009010AF">
        <w:rPr>
          <w:rFonts w:ascii="Times New Roman" w:hAnsi="Times New Roman" w:cs="Times New Roman"/>
          <w:noProof/>
          <w:szCs w:val="24"/>
        </w:rPr>
        <w:t>(5), 1943–1977. https://doi.org/10.1257/aer.98.5.1943</w:t>
      </w:r>
    </w:p>
    <w:p w14:paraId="4D40A7D2" w14:textId="77777777" w:rsidR="009010AF" w:rsidRPr="009010AF" w:rsidRDefault="009010AF" w:rsidP="009010A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010AF">
        <w:rPr>
          <w:rFonts w:ascii="Times New Roman" w:hAnsi="Times New Roman" w:cs="Times New Roman"/>
          <w:noProof/>
          <w:szCs w:val="24"/>
        </w:rPr>
        <w:t xml:space="preserve">Ferdila, Prima, A. P., &amp; Mustika, I. (2021). </w:t>
      </w:r>
      <w:r w:rsidRPr="009010AF">
        <w:rPr>
          <w:rFonts w:ascii="Times New Roman" w:hAnsi="Times New Roman" w:cs="Times New Roman"/>
          <w:i/>
          <w:iCs/>
          <w:noProof/>
          <w:szCs w:val="24"/>
        </w:rPr>
        <w:t>Akuntansi Keuangan Dasar Jilid 1</w:t>
      </w:r>
      <w:r w:rsidRPr="009010AF">
        <w:rPr>
          <w:rFonts w:ascii="Times New Roman" w:hAnsi="Times New Roman" w:cs="Times New Roman"/>
          <w:noProof/>
          <w:szCs w:val="24"/>
        </w:rPr>
        <w:t xml:space="preserve">. Batam Publisher. </w:t>
      </w:r>
      <w:r w:rsidRPr="009010AF">
        <w:rPr>
          <w:rFonts w:ascii="Times New Roman" w:hAnsi="Times New Roman" w:cs="Times New Roman"/>
          <w:noProof/>
          <w:szCs w:val="24"/>
        </w:rPr>
        <w:lastRenderedPageBreak/>
        <w:t>https://www.google.co.id/books/edition/Akuntansi_Keuangan_Dasar_Jilid_1/C8lKEAAAQBAJ?hl=id&amp;gbpv=1&amp;dq=Akuntansi+Keuangan+Dasar+Jilid+1+Ferdila,+Prima&amp;pg=PP1&amp;printsec=frontcover</w:t>
      </w:r>
    </w:p>
    <w:p w14:paraId="4472FEB4" w14:textId="77777777" w:rsidR="009010AF" w:rsidRPr="009010AF" w:rsidRDefault="009010AF" w:rsidP="009010A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010AF">
        <w:rPr>
          <w:rFonts w:ascii="Times New Roman" w:hAnsi="Times New Roman" w:cs="Times New Roman"/>
          <w:noProof/>
          <w:szCs w:val="24"/>
        </w:rPr>
        <w:t xml:space="preserve">Hafiyyan, &amp; Rajendra, R. (2024). </w:t>
      </w:r>
      <w:r w:rsidRPr="009010AF">
        <w:rPr>
          <w:rFonts w:ascii="Times New Roman" w:hAnsi="Times New Roman" w:cs="Times New Roman"/>
          <w:i/>
          <w:iCs/>
          <w:noProof/>
          <w:szCs w:val="24"/>
        </w:rPr>
        <w:t>Daftar Saham di BEI dengan Ekuitas Negatif, Ada BUMN hingga Grup Bakrie</w:t>
      </w:r>
      <w:r w:rsidRPr="009010AF">
        <w:rPr>
          <w:rFonts w:ascii="Times New Roman" w:hAnsi="Times New Roman" w:cs="Times New Roman"/>
          <w:noProof/>
          <w:szCs w:val="24"/>
        </w:rPr>
        <w:t>. Bisnis.Com. https://market.bisnis.com/read/20240122/192/1734273/daftar-saham-di-bei-dengan-ekuitas-negatif-ada-bumn-hingga-grup-bakrie</w:t>
      </w:r>
    </w:p>
    <w:p w14:paraId="0AA209F3" w14:textId="77777777" w:rsidR="009010AF" w:rsidRPr="009010AF" w:rsidRDefault="009010AF" w:rsidP="009010A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010AF">
        <w:rPr>
          <w:rFonts w:ascii="Times New Roman" w:hAnsi="Times New Roman" w:cs="Times New Roman"/>
          <w:noProof/>
          <w:szCs w:val="24"/>
        </w:rPr>
        <w:t xml:space="preserve">Istiartono, N. I. (2022). </w:t>
      </w:r>
      <w:r w:rsidRPr="009010AF">
        <w:rPr>
          <w:rFonts w:ascii="Times New Roman" w:hAnsi="Times New Roman" w:cs="Times New Roman"/>
          <w:i/>
          <w:iCs/>
          <w:noProof/>
          <w:szCs w:val="24"/>
        </w:rPr>
        <w:t>Menuju Normalisasi Aktivitas Penerbangan di Bandara-Bandara Indonesia</w:t>
      </w:r>
      <w:r w:rsidRPr="009010AF">
        <w:rPr>
          <w:rFonts w:ascii="Times New Roman" w:hAnsi="Times New Roman" w:cs="Times New Roman"/>
          <w:noProof/>
          <w:szCs w:val="24"/>
        </w:rPr>
        <w:t>. Dephub.Go.Id. https://dephub.go.id/post/read/menuju-normalisasi-aktivitas-penerbangan-di-bandara-bandara-indonesia</w:t>
      </w:r>
    </w:p>
    <w:p w14:paraId="0564587E" w14:textId="77777777" w:rsidR="009010AF" w:rsidRPr="009010AF" w:rsidRDefault="009010AF" w:rsidP="009010A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010AF">
        <w:rPr>
          <w:rFonts w:ascii="Times New Roman" w:hAnsi="Times New Roman" w:cs="Times New Roman"/>
          <w:noProof/>
          <w:szCs w:val="24"/>
        </w:rPr>
        <w:t xml:space="preserve">Komarudin, M., &amp; Tabroni. (2019). </w:t>
      </w:r>
      <w:r w:rsidRPr="009010AF">
        <w:rPr>
          <w:rFonts w:ascii="Times New Roman" w:hAnsi="Times New Roman" w:cs="Times New Roman"/>
          <w:i/>
          <w:iCs/>
          <w:noProof/>
          <w:szCs w:val="24"/>
        </w:rPr>
        <w:t>Manajemen Keuangan: Struktur Modal</w:t>
      </w:r>
      <w:r w:rsidRPr="009010AF">
        <w:rPr>
          <w:rFonts w:ascii="Times New Roman" w:hAnsi="Times New Roman" w:cs="Times New Roman"/>
          <w:noProof/>
          <w:szCs w:val="24"/>
        </w:rPr>
        <w:t>. Perkumpulan Rumah Cemerlang Indonesia. https://www.google.co.id/books/edition/MANAJEMEN_KEUANGAN_STRUKTUR_MODAL/AsdKEAAAQBAJ?hl=id&amp;gbpv=1&amp;dq=Manajemen+Keuangan+Struktur+Modal+komarudin&amp;printsec=frontcover</w:t>
      </w:r>
    </w:p>
    <w:p w14:paraId="75A38980" w14:textId="77777777" w:rsidR="009010AF" w:rsidRPr="009010AF" w:rsidRDefault="009010AF" w:rsidP="009010A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010AF">
        <w:rPr>
          <w:rFonts w:ascii="Times New Roman" w:hAnsi="Times New Roman" w:cs="Times New Roman"/>
          <w:noProof/>
          <w:szCs w:val="24"/>
        </w:rPr>
        <w:t xml:space="preserve">Krisdamarjati, Y. A. (2022). </w:t>
      </w:r>
      <w:r w:rsidRPr="009010AF">
        <w:rPr>
          <w:rFonts w:ascii="Times New Roman" w:hAnsi="Times New Roman" w:cs="Times New Roman"/>
          <w:i/>
          <w:iCs/>
          <w:noProof/>
          <w:szCs w:val="24"/>
        </w:rPr>
        <w:t>Menapaki Pemulihan Bisnis Penerbangan Indonesia 2022</w:t>
      </w:r>
      <w:r w:rsidRPr="009010AF">
        <w:rPr>
          <w:rFonts w:ascii="Times New Roman" w:hAnsi="Times New Roman" w:cs="Times New Roman"/>
          <w:noProof/>
          <w:szCs w:val="24"/>
        </w:rPr>
        <w:t>. Kompas.Id. https://www.kompas.id/baca/telaah/2022/02/25/menapaki-pemulihan-bisnis-penerbangan-indonesia-2022</w:t>
      </w:r>
    </w:p>
    <w:p w14:paraId="1DDEE864" w14:textId="77777777" w:rsidR="009010AF" w:rsidRPr="009010AF" w:rsidRDefault="009010AF" w:rsidP="009010A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010AF">
        <w:rPr>
          <w:rFonts w:ascii="Times New Roman" w:hAnsi="Times New Roman" w:cs="Times New Roman"/>
          <w:noProof/>
          <w:szCs w:val="24"/>
        </w:rPr>
        <w:t xml:space="preserve">Mardiyanto, H. (2009). </w:t>
      </w:r>
      <w:r w:rsidRPr="009010AF">
        <w:rPr>
          <w:rFonts w:ascii="Times New Roman" w:hAnsi="Times New Roman" w:cs="Times New Roman"/>
          <w:i/>
          <w:iCs/>
          <w:noProof/>
          <w:szCs w:val="24"/>
        </w:rPr>
        <w:t>Intisari Manajemen Keuangan: Teori, Soal dan Jawaban</w:t>
      </w:r>
      <w:r w:rsidRPr="009010AF">
        <w:rPr>
          <w:rFonts w:ascii="Times New Roman" w:hAnsi="Times New Roman" w:cs="Times New Roman"/>
          <w:noProof/>
          <w:szCs w:val="24"/>
        </w:rPr>
        <w:t>. Grasindo. https://www.google.co.id/books/edition/Inti_Sari_Manajemen_Keuangan/1NZhl1ACWxsC?hl=id&amp;gbpv=1&amp;dq=Intisari+Manajemen+Keuangan:+Teori,+Soal+dan+Jawaban+mardiyanto&amp;pg=PR3&amp;printsec=frontcover</w:t>
      </w:r>
    </w:p>
    <w:p w14:paraId="0B860598" w14:textId="77777777" w:rsidR="009010AF" w:rsidRPr="009010AF" w:rsidRDefault="009010AF" w:rsidP="009010A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010AF">
        <w:rPr>
          <w:rFonts w:ascii="Times New Roman" w:hAnsi="Times New Roman" w:cs="Times New Roman"/>
          <w:noProof/>
          <w:szCs w:val="24"/>
        </w:rPr>
        <w:t xml:space="preserve">Mokhova, N., &amp; Zinecker, M. (2016). Corporate negative equity: The evidence from the european union. </w:t>
      </w:r>
      <w:r w:rsidRPr="009010AF">
        <w:rPr>
          <w:rFonts w:ascii="Times New Roman" w:hAnsi="Times New Roman" w:cs="Times New Roman"/>
          <w:i/>
          <w:iCs/>
          <w:noProof/>
          <w:szCs w:val="24"/>
        </w:rPr>
        <w:t>Acta Universitatis Agriculturae et Silviculturae Mendelianae Brunensis</w:t>
      </w:r>
      <w:r w:rsidRPr="009010AF">
        <w:rPr>
          <w:rFonts w:ascii="Times New Roman" w:hAnsi="Times New Roman" w:cs="Times New Roman"/>
          <w:noProof/>
          <w:szCs w:val="24"/>
        </w:rPr>
        <w:t xml:space="preserve">, </w:t>
      </w:r>
      <w:r w:rsidRPr="009010AF">
        <w:rPr>
          <w:rFonts w:ascii="Times New Roman" w:hAnsi="Times New Roman" w:cs="Times New Roman"/>
          <w:i/>
          <w:iCs/>
          <w:noProof/>
          <w:szCs w:val="24"/>
        </w:rPr>
        <w:t>64</w:t>
      </w:r>
      <w:r w:rsidRPr="009010AF">
        <w:rPr>
          <w:rFonts w:ascii="Times New Roman" w:hAnsi="Times New Roman" w:cs="Times New Roman"/>
          <w:noProof/>
          <w:szCs w:val="24"/>
        </w:rPr>
        <w:t>(3), 1021–1036. https://doi.org/10.11118/actaun201664031021</w:t>
      </w:r>
    </w:p>
    <w:p w14:paraId="2F9153B7" w14:textId="77777777" w:rsidR="009010AF" w:rsidRPr="009010AF" w:rsidRDefault="009010AF" w:rsidP="009010A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010AF">
        <w:rPr>
          <w:rFonts w:ascii="Times New Roman" w:hAnsi="Times New Roman" w:cs="Times New Roman"/>
          <w:noProof/>
          <w:szCs w:val="24"/>
        </w:rPr>
        <w:t xml:space="preserve">Mutmainah, S., Aprilia, A. N., &amp; Citradewi, A. (2023). Analisis Kinerja Keuangan Menggunakan Rasio Likuiditas dan Rasio Solvabilitas pada PT. Garuda Indonesia Tbk. </w:t>
      </w:r>
      <w:r w:rsidRPr="009010AF">
        <w:rPr>
          <w:rFonts w:ascii="Times New Roman" w:hAnsi="Times New Roman" w:cs="Times New Roman"/>
          <w:i/>
          <w:iCs/>
          <w:noProof/>
          <w:szCs w:val="24"/>
        </w:rPr>
        <w:t>J-ISACC : Journal Islamic Accounting Competency</w:t>
      </w:r>
      <w:r w:rsidRPr="009010AF">
        <w:rPr>
          <w:rFonts w:ascii="Times New Roman" w:hAnsi="Times New Roman" w:cs="Times New Roman"/>
          <w:noProof/>
          <w:szCs w:val="24"/>
        </w:rPr>
        <w:t xml:space="preserve">, </w:t>
      </w:r>
      <w:r w:rsidRPr="009010AF">
        <w:rPr>
          <w:rFonts w:ascii="Times New Roman" w:hAnsi="Times New Roman" w:cs="Times New Roman"/>
          <w:i/>
          <w:iCs/>
          <w:noProof/>
          <w:szCs w:val="24"/>
        </w:rPr>
        <w:t>3</w:t>
      </w:r>
      <w:r w:rsidRPr="009010AF">
        <w:rPr>
          <w:rFonts w:ascii="Times New Roman" w:hAnsi="Times New Roman" w:cs="Times New Roman"/>
          <w:noProof/>
          <w:szCs w:val="24"/>
        </w:rPr>
        <w:t>(2), 31–42. https://doi.org/10.35134/ekobistek.v11i4.443</w:t>
      </w:r>
    </w:p>
    <w:p w14:paraId="75454F7F" w14:textId="77777777" w:rsidR="009010AF" w:rsidRPr="009010AF" w:rsidRDefault="009010AF" w:rsidP="009010A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010AF">
        <w:rPr>
          <w:rFonts w:ascii="Times New Roman" w:hAnsi="Times New Roman" w:cs="Times New Roman"/>
          <w:noProof/>
          <w:szCs w:val="24"/>
        </w:rPr>
        <w:t xml:space="preserve">Nubli, I. A. (2021). </w:t>
      </w:r>
      <w:r w:rsidRPr="009010AF">
        <w:rPr>
          <w:rFonts w:ascii="Times New Roman" w:hAnsi="Times New Roman" w:cs="Times New Roman"/>
          <w:i/>
          <w:iCs/>
          <w:noProof/>
          <w:szCs w:val="24"/>
        </w:rPr>
        <w:t>Analysis of Debt Restructuring Methods for Negative Equity Firm</w:t>
      </w:r>
      <w:r w:rsidRPr="009010AF">
        <w:rPr>
          <w:rFonts w:ascii="Times New Roman" w:hAnsi="Times New Roman" w:cs="Times New Roman"/>
          <w:noProof/>
          <w:szCs w:val="24"/>
        </w:rPr>
        <w:t xml:space="preserve">. </w:t>
      </w:r>
      <w:r w:rsidRPr="009010AF">
        <w:rPr>
          <w:rFonts w:ascii="Times New Roman" w:hAnsi="Times New Roman" w:cs="Times New Roman"/>
          <w:i/>
          <w:iCs/>
          <w:noProof/>
          <w:szCs w:val="24"/>
        </w:rPr>
        <w:t>2021</w:t>
      </w:r>
      <w:r w:rsidRPr="009010AF">
        <w:rPr>
          <w:rFonts w:ascii="Times New Roman" w:hAnsi="Times New Roman" w:cs="Times New Roman"/>
          <w:noProof/>
          <w:szCs w:val="24"/>
        </w:rPr>
        <w:t>(December 2019), 1–15. https://doi.org/10.11594/nstp.2021.1001</w:t>
      </w:r>
    </w:p>
    <w:p w14:paraId="7F07A7EE" w14:textId="77777777" w:rsidR="009010AF" w:rsidRPr="009010AF" w:rsidRDefault="009010AF" w:rsidP="009010A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010AF">
        <w:rPr>
          <w:rFonts w:ascii="Times New Roman" w:hAnsi="Times New Roman" w:cs="Times New Roman"/>
          <w:noProof/>
          <w:szCs w:val="24"/>
        </w:rPr>
        <w:t xml:space="preserve">Riyanto, N. (2020). </w:t>
      </w:r>
      <w:r w:rsidRPr="009010AF">
        <w:rPr>
          <w:rFonts w:ascii="Times New Roman" w:hAnsi="Times New Roman" w:cs="Times New Roman"/>
          <w:i/>
          <w:iCs/>
          <w:noProof/>
          <w:szCs w:val="24"/>
        </w:rPr>
        <w:t>Regulasi Transportasi Udara Terbaru Menuju Masyarakat Aman Covid 19 dan Produktif</w:t>
      </w:r>
      <w:r w:rsidRPr="009010AF">
        <w:rPr>
          <w:rFonts w:ascii="Times New Roman" w:hAnsi="Times New Roman" w:cs="Times New Roman"/>
          <w:noProof/>
          <w:szCs w:val="24"/>
        </w:rPr>
        <w:t>. Dephub.Go.Id. https://dephub.go.id/post/read/regulasi-transportasi-udara-terbaru-menuju-masyarakat-aman-covid-19-dan-produktif</w:t>
      </w:r>
    </w:p>
    <w:p w14:paraId="63C24BC5" w14:textId="77777777" w:rsidR="009010AF" w:rsidRPr="009010AF" w:rsidRDefault="009010AF" w:rsidP="009010A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010AF">
        <w:rPr>
          <w:rFonts w:ascii="Times New Roman" w:hAnsi="Times New Roman" w:cs="Times New Roman"/>
          <w:noProof/>
          <w:szCs w:val="24"/>
        </w:rPr>
        <w:t xml:space="preserve">Samsul, M. (2006). </w:t>
      </w:r>
      <w:r w:rsidRPr="009010AF">
        <w:rPr>
          <w:rFonts w:ascii="Times New Roman" w:hAnsi="Times New Roman" w:cs="Times New Roman"/>
          <w:i/>
          <w:iCs/>
          <w:noProof/>
          <w:szCs w:val="24"/>
        </w:rPr>
        <w:t>Pasar Modal Dan Manajemen Portofolio</w:t>
      </w:r>
      <w:r w:rsidRPr="009010AF">
        <w:rPr>
          <w:rFonts w:ascii="Times New Roman" w:hAnsi="Times New Roman" w:cs="Times New Roman"/>
          <w:noProof/>
          <w:szCs w:val="24"/>
        </w:rPr>
        <w:t>. Erlangga. https://www.google.co.id/books/edition/Pasar_Modal_Manajemen_Portofolio/I8s2Ro2FvxwC?hl=id&amp;gbpv=1&amp;dq=Pasar+Modal+Dan+Manajemen+Portofolio+samsul&amp;pg=PR5&amp;printsec=frontcover</w:t>
      </w:r>
    </w:p>
    <w:p w14:paraId="2FE1BD94" w14:textId="77777777" w:rsidR="009010AF" w:rsidRPr="009010AF" w:rsidRDefault="009010AF" w:rsidP="009010A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010AF">
        <w:rPr>
          <w:rFonts w:ascii="Times New Roman" w:hAnsi="Times New Roman" w:cs="Times New Roman"/>
          <w:noProof/>
          <w:szCs w:val="24"/>
        </w:rPr>
        <w:t xml:space="preserve">Satyakti, Y. (2021). </w:t>
      </w:r>
      <w:r w:rsidRPr="009010AF">
        <w:rPr>
          <w:rFonts w:ascii="Times New Roman" w:hAnsi="Times New Roman" w:cs="Times New Roman"/>
          <w:i/>
          <w:iCs/>
          <w:noProof/>
          <w:szCs w:val="24"/>
        </w:rPr>
        <w:t>Industri Penerbangan Baru Pulih dari Pandemi Paling Lama Tahun 2024</w:t>
      </w:r>
      <w:r w:rsidRPr="009010AF">
        <w:rPr>
          <w:rFonts w:ascii="Times New Roman" w:hAnsi="Times New Roman" w:cs="Times New Roman"/>
          <w:noProof/>
          <w:szCs w:val="24"/>
        </w:rPr>
        <w:t>. Suara.Com. https://www.suara.com/bisnis/2021/04/15/120849/industri-penerbangan-baru-pulih-dari-pandemi-paling-lama-tahun-2024</w:t>
      </w:r>
    </w:p>
    <w:p w14:paraId="023297A8" w14:textId="77777777" w:rsidR="009010AF" w:rsidRPr="009010AF" w:rsidRDefault="009010AF" w:rsidP="009010A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010AF">
        <w:rPr>
          <w:rFonts w:ascii="Times New Roman" w:hAnsi="Times New Roman" w:cs="Times New Roman"/>
          <w:noProof/>
          <w:szCs w:val="24"/>
        </w:rPr>
        <w:t xml:space="preserve">Sawir, A. (2004). </w:t>
      </w:r>
      <w:r w:rsidRPr="009010AF">
        <w:rPr>
          <w:rFonts w:ascii="Times New Roman" w:hAnsi="Times New Roman" w:cs="Times New Roman"/>
          <w:i/>
          <w:iCs/>
          <w:noProof/>
          <w:szCs w:val="24"/>
        </w:rPr>
        <w:t>Kebijakan Pendanaan dan Restrukturisasi Perusahaan</w:t>
      </w:r>
      <w:r w:rsidRPr="009010AF">
        <w:rPr>
          <w:rFonts w:ascii="Times New Roman" w:hAnsi="Times New Roman" w:cs="Times New Roman"/>
          <w:noProof/>
          <w:szCs w:val="24"/>
        </w:rPr>
        <w:t>. PT Gramedia Pustaka Utama. https://www.google.co.id/books/edition/Kebijakan_pendanaan_dan_kestrukturisasi/y-cTv8LG-oAC?hl=id&amp;gbpv=1&amp;dq=Kebijakan+Pendanaan+dan+Restrukturisasi+Perusahaan+sawir&amp;printsec=frontcover</w:t>
      </w:r>
    </w:p>
    <w:p w14:paraId="69F0C70B" w14:textId="77777777" w:rsidR="009010AF" w:rsidRPr="009010AF" w:rsidRDefault="009010AF" w:rsidP="009010A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010AF">
        <w:rPr>
          <w:rFonts w:ascii="Times New Roman" w:hAnsi="Times New Roman" w:cs="Times New Roman"/>
          <w:noProof/>
          <w:szCs w:val="24"/>
        </w:rPr>
        <w:t xml:space="preserve">Seto, A. A., Rohmah, I. Y. A., Irawan, N. C., Utomo, P., Putra, R. B., Tubarad, Y. P., Zulianto, M., Susanto, D., Metris, D., Musthopa, A., Zunaidi, A., &amp; Miranda, M. (2023). </w:t>
      </w:r>
      <w:r w:rsidRPr="009010AF">
        <w:rPr>
          <w:rFonts w:ascii="Times New Roman" w:hAnsi="Times New Roman" w:cs="Times New Roman"/>
          <w:i/>
          <w:iCs/>
          <w:noProof/>
          <w:szCs w:val="24"/>
        </w:rPr>
        <w:t>Ekonomi Indonesia Pasca Pandemi: Peluang dan Tantangan</w:t>
      </w:r>
      <w:r w:rsidRPr="009010AF">
        <w:rPr>
          <w:rFonts w:ascii="Times New Roman" w:hAnsi="Times New Roman" w:cs="Times New Roman"/>
          <w:noProof/>
          <w:szCs w:val="24"/>
        </w:rPr>
        <w:t>. Pustaka Peradaban. https://www.google.co.id/books/edition/Ekonomi_Indonesia_Pasca_Pandemi/Vcq_EAAAQBAJ?hl=id&amp;gbpv=1&amp;dq=seto+Ekonomi+Indonesia+Pasca+Pandemi&amp;pg=PA19&amp;printsec=frontcover</w:t>
      </w:r>
    </w:p>
    <w:p w14:paraId="5510E7FC" w14:textId="77777777" w:rsidR="009010AF" w:rsidRPr="009010AF" w:rsidRDefault="009010AF" w:rsidP="009010A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010AF">
        <w:rPr>
          <w:rFonts w:ascii="Times New Roman" w:hAnsi="Times New Roman" w:cs="Times New Roman"/>
          <w:noProof/>
          <w:szCs w:val="24"/>
        </w:rPr>
        <w:lastRenderedPageBreak/>
        <w:t xml:space="preserve">Sitorus, T. (2023). </w:t>
      </w:r>
      <w:r w:rsidRPr="009010AF">
        <w:rPr>
          <w:rFonts w:ascii="Times New Roman" w:hAnsi="Times New Roman" w:cs="Times New Roman"/>
          <w:i/>
          <w:iCs/>
          <w:noProof/>
          <w:szCs w:val="24"/>
        </w:rPr>
        <w:t>Pasar Obligasi Indonesia: Teori dan Praktik</w:t>
      </w:r>
      <w:r w:rsidRPr="009010AF">
        <w:rPr>
          <w:rFonts w:ascii="Times New Roman" w:hAnsi="Times New Roman" w:cs="Times New Roman"/>
          <w:noProof/>
          <w:szCs w:val="24"/>
        </w:rPr>
        <w:t>. PT. RajaGrafindo Persada - Rajawali Pers. https://www.google.co.id/books/edition/Pasar_Obligasi_Indonesia_Teori_dan_Prakt/y0nfEAAAQBAJ?hl=id&amp;gbpv=0</w:t>
      </w:r>
    </w:p>
    <w:p w14:paraId="04A08A1D" w14:textId="77777777" w:rsidR="009010AF" w:rsidRPr="009010AF" w:rsidRDefault="009010AF" w:rsidP="009010A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010AF">
        <w:rPr>
          <w:rFonts w:ascii="Times New Roman" w:hAnsi="Times New Roman" w:cs="Times New Roman"/>
          <w:noProof/>
          <w:szCs w:val="24"/>
        </w:rPr>
        <w:t xml:space="preserve">Sukamulja, S. (2022). </w:t>
      </w:r>
      <w:r w:rsidRPr="009010AF">
        <w:rPr>
          <w:rFonts w:ascii="Times New Roman" w:hAnsi="Times New Roman" w:cs="Times New Roman"/>
          <w:i/>
          <w:iCs/>
          <w:noProof/>
          <w:szCs w:val="24"/>
        </w:rPr>
        <w:t>Analisis Laporan Keuangan: Sebagai Dasar Pengambilan Keputusan Investasi</w:t>
      </w:r>
      <w:r w:rsidRPr="009010AF">
        <w:rPr>
          <w:rFonts w:ascii="Times New Roman" w:hAnsi="Times New Roman" w:cs="Times New Roman"/>
          <w:noProof/>
          <w:szCs w:val="24"/>
        </w:rPr>
        <w:t>. ANDI. https://www.google.co.id/books/edition/ANALISIS_LAPORAN_KEUANGAN/nT-AEAAAQBAJ?hl=id&amp;gbpv=0</w:t>
      </w:r>
    </w:p>
    <w:p w14:paraId="1DDF2CAA" w14:textId="77777777" w:rsidR="009010AF" w:rsidRPr="009010AF" w:rsidRDefault="009010AF" w:rsidP="009010A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010AF">
        <w:rPr>
          <w:rFonts w:ascii="Times New Roman" w:hAnsi="Times New Roman" w:cs="Times New Roman"/>
          <w:noProof/>
          <w:szCs w:val="24"/>
        </w:rPr>
        <w:t xml:space="preserve">Suwandi. (2022). Penyebab Ekuitas Negatif: Uji Signifikansi Pada Laba Bersih dan Nilai Utang. </w:t>
      </w:r>
      <w:r w:rsidRPr="009010AF">
        <w:rPr>
          <w:rFonts w:ascii="Times New Roman" w:hAnsi="Times New Roman" w:cs="Times New Roman"/>
          <w:i/>
          <w:iCs/>
          <w:noProof/>
          <w:szCs w:val="24"/>
        </w:rPr>
        <w:t>AKUA: Jurnal Akuntansi Dan Keuangan</w:t>
      </w:r>
      <w:r w:rsidRPr="009010AF">
        <w:rPr>
          <w:rFonts w:ascii="Times New Roman" w:hAnsi="Times New Roman" w:cs="Times New Roman"/>
          <w:noProof/>
          <w:szCs w:val="24"/>
        </w:rPr>
        <w:t xml:space="preserve">, </w:t>
      </w:r>
      <w:r w:rsidRPr="009010AF">
        <w:rPr>
          <w:rFonts w:ascii="Times New Roman" w:hAnsi="Times New Roman" w:cs="Times New Roman"/>
          <w:i/>
          <w:iCs/>
          <w:noProof/>
          <w:szCs w:val="24"/>
        </w:rPr>
        <w:t>1</w:t>
      </w:r>
      <w:r w:rsidRPr="009010AF">
        <w:rPr>
          <w:rFonts w:ascii="Times New Roman" w:hAnsi="Times New Roman" w:cs="Times New Roman"/>
          <w:noProof/>
          <w:szCs w:val="24"/>
        </w:rPr>
        <w:t>(2), 216–225. https://doi.org/10.54259/akua.v1i2.786</w:t>
      </w:r>
    </w:p>
    <w:p w14:paraId="15C13D18" w14:textId="77777777" w:rsidR="009010AF" w:rsidRPr="009010AF" w:rsidRDefault="009010AF" w:rsidP="009010AF">
      <w:pPr>
        <w:widowControl w:val="0"/>
        <w:autoSpaceDE w:val="0"/>
        <w:autoSpaceDN w:val="0"/>
        <w:adjustRightInd w:val="0"/>
        <w:spacing w:after="0" w:line="240" w:lineRule="auto"/>
        <w:ind w:left="480" w:hanging="480"/>
        <w:jc w:val="both"/>
        <w:rPr>
          <w:rFonts w:ascii="Times New Roman" w:hAnsi="Times New Roman" w:cs="Times New Roman"/>
          <w:noProof/>
        </w:rPr>
      </w:pPr>
      <w:r w:rsidRPr="009010AF">
        <w:rPr>
          <w:rFonts w:ascii="Times New Roman" w:hAnsi="Times New Roman" w:cs="Times New Roman"/>
          <w:noProof/>
          <w:szCs w:val="24"/>
        </w:rPr>
        <w:t xml:space="preserve">Urionabarrenetxea, S., San-Jose, L., &amp; Retolaza, J. L. (2016). Negative equity companies in Europe: Theory and evidence. </w:t>
      </w:r>
      <w:r w:rsidRPr="009010AF">
        <w:rPr>
          <w:rFonts w:ascii="Times New Roman" w:hAnsi="Times New Roman" w:cs="Times New Roman"/>
          <w:i/>
          <w:iCs/>
          <w:noProof/>
          <w:szCs w:val="24"/>
        </w:rPr>
        <w:t>Business: Theory and Practice</w:t>
      </w:r>
      <w:r w:rsidRPr="009010AF">
        <w:rPr>
          <w:rFonts w:ascii="Times New Roman" w:hAnsi="Times New Roman" w:cs="Times New Roman"/>
          <w:noProof/>
          <w:szCs w:val="24"/>
        </w:rPr>
        <w:t xml:space="preserve">, </w:t>
      </w:r>
      <w:r w:rsidRPr="009010AF">
        <w:rPr>
          <w:rFonts w:ascii="Times New Roman" w:hAnsi="Times New Roman" w:cs="Times New Roman"/>
          <w:i/>
          <w:iCs/>
          <w:noProof/>
          <w:szCs w:val="24"/>
        </w:rPr>
        <w:t>17</w:t>
      </w:r>
      <w:r w:rsidRPr="009010AF">
        <w:rPr>
          <w:rFonts w:ascii="Times New Roman" w:hAnsi="Times New Roman" w:cs="Times New Roman"/>
          <w:noProof/>
          <w:szCs w:val="24"/>
        </w:rPr>
        <w:t>(4), 307–316. https://doi.org/10.3846/BTP.17.11125</w:t>
      </w:r>
    </w:p>
    <w:p w14:paraId="230B8B97" w14:textId="31517233" w:rsidR="00D40593" w:rsidRPr="00310EAD" w:rsidRDefault="009010AF" w:rsidP="009010AF">
      <w:pPr>
        <w:pStyle w:val="Text"/>
        <w:spacing w:before="0" w:after="0" w:line="240" w:lineRule="auto"/>
        <w:rPr>
          <w:rFonts w:ascii="Times New Roman" w:hAnsi="Times New Roman"/>
        </w:rPr>
      </w:pPr>
      <w:r>
        <w:rPr>
          <w:rFonts w:ascii="Times New Roman" w:hAnsi="Times New Roman"/>
        </w:rPr>
        <w:fldChar w:fldCharType="end"/>
      </w:r>
    </w:p>
    <w:sectPr w:rsidR="00D40593" w:rsidRPr="00310EAD" w:rsidSect="00363533">
      <w:headerReference w:type="default" r:id="rId16"/>
      <w:footerReference w:type="default" r:id="rId17"/>
      <w:headerReference w:type="first" r:id="rId18"/>
      <w:pgSz w:w="11907" w:h="16840" w:code="9"/>
      <w:pgMar w:top="1701" w:right="1701" w:bottom="1701" w:left="1701" w:header="851" w:footer="85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37036" w14:textId="77777777" w:rsidR="00BB6955" w:rsidRDefault="00BB6955" w:rsidP="00310EAD">
      <w:pPr>
        <w:spacing w:after="0" w:line="240" w:lineRule="auto"/>
      </w:pPr>
      <w:r>
        <w:separator/>
      </w:r>
    </w:p>
  </w:endnote>
  <w:endnote w:type="continuationSeparator" w:id="0">
    <w:p w14:paraId="143E2D0D" w14:textId="77777777" w:rsidR="00BB6955" w:rsidRDefault="00BB6955" w:rsidP="00310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2056966779"/>
      <w:docPartObj>
        <w:docPartGallery w:val="Page Numbers (Bottom of Page)"/>
        <w:docPartUnique/>
      </w:docPartObj>
    </w:sdtPr>
    <w:sdtEndPr>
      <w:rPr>
        <w:noProof/>
      </w:rPr>
    </w:sdtEndPr>
    <w:sdtContent>
      <w:p w14:paraId="64747E05" w14:textId="02722A95" w:rsidR="009453EC" w:rsidRPr="00D40593" w:rsidRDefault="00BB6955" w:rsidP="00316695">
        <w:pPr>
          <w:pStyle w:val="Footer"/>
          <w:tabs>
            <w:tab w:val="clear" w:pos="9360"/>
            <w:tab w:val="right" w:pos="8505"/>
          </w:tabs>
          <w:rPr>
            <w:rFonts w:ascii="Times New Roman" w:hAnsi="Times New Roman" w:cs="Times New Roman"/>
            <w:sz w:val="18"/>
            <w:szCs w:val="18"/>
          </w:rPr>
        </w:pPr>
        <w:hyperlink r:id="rId1" w:history="1">
          <w:r w:rsidR="009453EC" w:rsidRPr="00D40593">
            <w:rPr>
              <w:rStyle w:val="Hyperlink"/>
              <w:rFonts w:ascii="Times New Roman" w:hAnsi="Times New Roman" w:cs="Times New Roman"/>
              <w:sz w:val="18"/>
              <w:szCs w:val="18"/>
            </w:rPr>
            <w:t>www.jurnal.uniga.ac.id</w:t>
          </w:r>
        </w:hyperlink>
        <w:r w:rsidR="009453EC" w:rsidRPr="00D40593">
          <w:rPr>
            <w:rFonts w:ascii="Times New Roman" w:hAnsi="Times New Roman" w:cs="Times New Roman"/>
            <w:sz w:val="18"/>
            <w:szCs w:val="18"/>
          </w:rPr>
          <w:t xml:space="preserve"> </w:t>
        </w:r>
        <w:r w:rsidR="009453EC" w:rsidRPr="00D40593">
          <w:rPr>
            <w:rFonts w:ascii="Times New Roman" w:hAnsi="Times New Roman" w:cs="Times New Roman"/>
            <w:sz w:val="18"/>
            <w:szCs w:val="18"/>
          </w:rPr>
          <w:tab/>
        </w:r>
        <w:r w:rsidR="009453EC" w:rsidRPr="00D40593">
          <w:rPr>
            <w:rFonts w:ascii="Times New Roman" w:hAnsi="Times New Roman" w:cs="Times New Roman"/>
            <w:sz w:val="18"/>
            <w:szCs w:val="18"/>
          </w:rPr>
          <w:tab/>
        </w:r>
        <w:r w:rsidR="009453EC" w:rsidRPr="00D40593">
          <w:rPr>
            <w:rFonts w:ascii="Times New Roman" w:hAnsi="Times New Roman" w:cs="Times New Roman"/>
            <w:sz w:val="18"/>
            <w:szCs w:val="18"/>
          </w:rPr>
          <w:fldChar w:fldCharType="begin"/>
        </w:r>
        <w:r w:rsidR="009453EC" w:rsidRPr="00D40593">
          <w:rPr>
            <w:rFonts w:ascii="Times New Roman" w:hAnsi="Times New Roman" w:cs="Times New Roman"/>
            <w:sz w:val="18"/>
            <w:szCs w:val="18"/>
          </w:rPr>
          <w:instrText xml:space="preserve"> PAGE   \* MERGEFORMAT </w:instrText>
        </w:r>
        <w:r w:rsidR="009453EC" w:rsidRPr="00D40593">
          <w:rPr>
            <w:rFonts w:ascii="Times New Roman" w:hAnsi="Times New Roman" w:cs="Times New Roman"/>
            <w:sz w:val="18"/>
            <w:szCs w:val="18"/>
          </w:rPr>
          <w:fldChar w:fldCharType="separate"/>
        </w:r>
        <w:r w:rsidR="009010AF">
          <w:rPr>
            <w:rFonts w:ascii="Times New Roman" w:hAnsi="Times New Roman" w:cs="Times New Roman"/>
            <w:noProof/>
            <w:sz w:val="18"/>
            <w:szCs w:val="18"/>
          </w:rPr>
          <w:t>8</w:t>
        </w:r>
        <w:r w:rsidR="009453EC" w:rsidRPr="00D40593">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5C0F5" w14:textId="77777777" w:rsidR="00BB6955" w:rsidRDefault="00BB6955" w:rsidP="00310EAD">
      <w:pPr>
        <w:spacing w:after="0" w:line="240" w:lineRule="auto"/>
      </w:pPr>
      <w:r>
        <w:separator/>
      </w:r>
    </w:p>
  </w:footnote>
  <w:footnote w:type="continuationSeparator" w:id="0">
    <w:p w14:paraId="1CF4EA1A" w14:textId="77777777" w:rsidR="00BB6955" w:rsidRDefault="00BB6955" w:rsidP="00310E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4AC4B" w14:textId="1FE52730" w:rsidR="009453EC" w:rsidRPr="00D40593" w:rsidRDefault="009453EC" w:rsidP="00316695">
    <w:pPr>
      <w:pStyle w:val="Header"/>
      <w:tabs>
        <w:tab w:val="clear" w:pos="9360"/>
        <w:tab w:val="right" w:pos="8505"/>
      </w:tabs>
      <w:rPr>
        <w:rFonts w:ascii="Times New Roman" w:hAnsi="Times New Roman" w:cs="Times New Roman"/>
        <w:sz w:val="18"/>
        <w:szCs w:val="18"/>
      </w:rPr>
    </w:pPr>
    <w:proofErr w:type="spellStart"/>
    <w:r w:rsidRPr="00D40593">
      <w:rPr>
        <w:rFonts w:ascii="Times New Roman" w:hAnsi="Times New Roman" w:cs="Times New Roman"/>
        <w:sz w:val="18"/>
        <w:szCs w:val="18"/>
      </w:rPr>
      <w:t>Jurnal</w:t>
    </w:r>
    <w:proofErr w:type="spellEnd"/>
    <w:r w:rsidRPr="00D40593">
      <w:rPr>
        <w:rFonts w:ascii="Times New Roman" w:hAnsi="Times New Roman" w:cs="Times New Roman"/>
        <w:sz w:val="18"/>
        <w:szCs w:val="18"/>
      </w:rPr>
      <w:t xml:space="preserve"> </w:t>
    </w:r>
    <w:proofErr w:type="spellStart"/>
    <w:r w:rsidRPr="00D40593">
      <w:rPr>
        <w:rFonts w:ascii="Times New Roman" w:hAnsi="Times New Roman" w:cs="Times New Roman"/>
        <w:sz w:val="18"/>
        <w:szCs w:val="18"/>
      </w:rPr>
      <w:t>Wacana</w:t>
    </w:r>
    <w:proofErr w:type="spellEnd"/>
    <w:r w:rsidRPr="00D40593">
      <w:rPr>
        <w:rFonts w:ascii="Times New Roman" w:hAnsi="Times New Roman" w:cs="Times New Roman"/>
        <w:sz w:val="18"/>
        <w:szCs w:val="18"/>
      </w:rPr>
      <w:t xml:space="preserve"> </w:t>
    </w:r>
    <w:proofErr w:type="spellStart"/>
    <w:r w:rsidRPr="00D40593">
      <w:rPr>
        <w:rFonts w:ascii="Times New Roman" w:hAnsi="Times New Roman" w:cs="Times New Roman"/>
        <w:sz w:val="18"/>
        <w:szCs w:val="18"/>
      </w:rPr>
      <w:t>Ekonomi</w:t>
    </w:r>
    <w:proofErr w:type="spellEnd"/>
    <w:r w:rsidRPr="00D40593">
      <w:rPr>
        <w:rFonts w:ascii="Times New Roman" w:hAnsi="Times New Roman" w:cs="Times New Roman"/>
        <w:sz w:val="18"/>
        <w:szCs w:val="18"/>
      </w:rPr>
      <w:tab/>
    </w:r>
    <w:r w:rsidRPr="00D40593">
      <w:rPr>
        <w:rFonts w:ascii="Times New Roman" w:hAnsi="Times New Roman" w:cs="Times New Roman"/>
        <w:sz w:val="18"/>
        <w:szCs w:val="18"/>
      </w:rPr>
      <w:tab/>
    </w:r>
    <w:proofErr w:type="spellStart"/>
    <w:r w:rsidR="001A3012">
      <w:rPr>
        <w:rFonts w:ascii="Times New Roman" w:hAnsi="Times New Roman" w:cs="Times New Roman"/>
        <w:sz w:val="18"/>
        <w:szCs w:val="18"/>
      </w:rPr>
      <w:t>Setiawan</w:t>
    </w:r>
    <w:proofErr w:type="spellEnd"/>
    <w:r w:rsidRPr="00D40593">
      <w:rPr>
        <w:rFonts w:ascii="Times New Roman" w:hAnsi="Times New Roman" w:cs="Times New Roman"/>
        <w:sz w:val="18"/>
        <w:szCs w:val="18"/>
      </w:rPr>
      <w:t xml:space="preserve">, et. </w:t>
    </w:r>
    <w:proofErr w:type="gramStart"/>
    <w:r w:rsidRPr="00D40593">
      <w:rPr>
        <w:rFonts w:ascii="Times New Roman" w:hAnsi="Times New Roman" w:cs="Times New Roman"/>
        <w:sz w:val="18"/>
        <w:szCs w:val="18"/>
      </w:rPr>
      <w:t>al</w:t>
    </w:r>
    <w:proofErr w:type="gramEnd"/>
    <w:r w:rsidRPr="00D40593">
      <w:rPr>
        <w:rFonts w:ascii="Times New Roman" w:hAnsi="Times New Roman" w:cs="Times New Roman"/>
        <w:sz w:val="18"/>
        <w:szCs w:val="18"/>
      </w:rPr>
      <w:t>.</w:t>
    </w:r>
  </w:p>
  <w:p w14:paraId="4C62C104" w14:textId="77777777" w:rsidR="009453EC" w:rsidRPr="00D40593" w:rsidRDefault="009453EC">
    <w:pPr>
      <w:pStyle w:val="Header"/>
      <w:rPr>
        <w:rFonts w:ascii="Times New Roman" w:hAnsi="Times New Roman" w:cs="Times New Roman"/>
        <w:sz w:val="18"/>
        <w:szCs w:val="18"/>
      </w:rPr>
    </w:pPr>
    <w:r w:rsidRPr="00D40593">
      <w:rPr>
        <w:rFonts w:ascii="Times New Roman" w:hAnsi="Times New Roman" w:cs="Times New Roman"/>
        <w:sz w:val="18"/>
        <w:szCs w:val="18"/>
      </w:rPr>
      <w:t xml:space="preserve">Vol. ##; No.  ##; </w:t>
    </w:r>
    <w:proofErr w:type="spellStart"/>
    <w:r w:rsidRPr="00D40593">
      <w:rPr>
        <w:rFonts w:ascii="Times New Roman" w:hAnsi="Times New Roman" w:cs="Times New Roman"/>
        <w:sz w:val="18"/>
        <w:szCs w:val="18"/>
      </w:rPr>
      <w:t>Tahun</w:t>
    </w:r>
    <w:proofErr w:type="spellEnd"/>
  </w:p>
  <w:p w14:paraId="03939564" w14:textId="77777777" w:rsidR="009453EC" w:rsidRPr="00D40593" w:rsidRDefault="009453EC">
    <w:pPr>
      <w:pStyle w:val="Header"/>
      <w:rPr>
        <w:rFonts w:ascii="Times New Roman" w:hAnsi="Times New Roman" w:cs="Times New Roman"/>
        <w:sz w:val="18"/>
        <w:szCs w:val="18"/>
      </w:rPr>
    </w:pPr>
    <w:r w:rsidRPr="00D40593">
      <w:rPr>
        <w:rFonts w:ascii="Times New Roman" w:hAnsi="Times New Roman" w:cs="Times New Roman"/>
        <w:sz w:val="18"/>
        <w:szCs w:val="18"/>
      </w:rPr>
      <w:t>Halaman ###-###</w:t>
    </w:r>
  </w:p>
  <w:p w14:paraId="4FD6D620" w14:textId="77777777" w:rsidR="009453EC" w:rsidRDefault="009453EC">
    <w:pPr>
      <w:pStyle w:val="Header"/>
      <w:rPr>
        <w:rFonts w:ascii="Times New Roman" w:hAnsi="Times New Roman" w:cs="Times New Roman"/>
      </w:rPr>
    </w:pPr>
  </w:p>
  <w:p w14:paraId="7FE15752" w14:textId="77777777" w:rsidR="00D40593" w:rsidRPr="00316695" w:rsidRDefault="00D40593">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36251" w14:textId="77777777" w:rsidR="000536B5" w:rsidRPr="00B12A0D" w:rsidRDefault="000536B5" w:rsidP="000536B5">
    <w:pPr>
      <w:spacing w:after="0" w:line="240" w:lineRule="auto"/>
      <w:ind w:left="1259"/>
      <w:rPr>
        <w:rFonts w:ascii="Times New Roman" w:hAnsi="Times New Roman" w:cs="Times New Roman"/>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2962FF"/>
        <w:sz w:val="20"/>
        <w:szCs w:val="20"/>
      </w:rPr>
      <w:drawing>
        <wp:anchor distT="0" distB="0" distL="114300" distR="114300" simplePos="0" relativeHeight="251659264" behindDoc="0" locked="0" layoutInCell="1" allowOverlap="1" wp14:anchorId="62D41A7D" wp14:editId="7A086A01">
          <wp:simplePos x="0" y="0"/>
          <wp:positionH relativeFrom="column">
            <wp:posOffset>-635</wp:posOffset>
          </wp:positionH>
          <wp:positionV relativeFrom="paragraph">
            <wp:posOffset>-19685</wp:posOffset>
          </wp:positionV>
          <wp:extent cx="685800" cy="685800"/>
          <wp:effectExtent l="0" t="0" r="0" b="0"/>
          <wp:wrapNone/>
          <wp:docPr id="6" name="Picture 6" descr="Logo Universitas Garut Resmi Terbaru - Kado Wisudaku">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Universitas Garut Resmi Terbaru - Kado Wisudaku">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B12A0D">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w:t>
    </w:r>
    <w:proofErr w:type="spellEnd"/>
    <w:r w:rsidRPr="00B12A0D">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12A0D">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Wacana</w:t>
    </w:r>
    <w:proofErr w:type="spellEnd"/>
    <w:r w:rsidRPr="00B12A0D">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12A0D">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Ekonomi</w:t>
    </w:r>
    <w:proofErr w:type="spellEnd"/>
  </w:p>
  <w:p w14:paraId="39CFB490" w14:textId="77777777" w:rsidR="000536B5" w:rsidRDefault="000536B5" w:rsidP="000536B5">
    <w:pPr>
      <w:spacing w:after="0" w:line="240" w:lineRule="auto"/>
      <w:ind w:left="125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B12A0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Fakultas</w:t>
    </w:r>
    <w:proofErr w:type="spellEnd"/>
    <w:r w:rsidRPr="00B12A0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12A0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Ekonomi</w:t>
    </w:r>
    <w:proofErr w:type="spellEnd"/>
    <w:r w:rsidRPr="00B12A0D">
      <w:rPr>
        <w:rFonts w:ascii="Times New Roman" w:hAnsi="Times New Roman" w:cs="Times New Roman"/>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12A0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Universitas</w:t>
    </w:r>
    <w:proofErr w:type="spellEnd"/>
    <w:r w:rsidRPr="00B12A0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12A0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Garut</w:t>
    </w:r>
    <w:proofErr w:type="spellEnd"/>
  </w:p>
  <w:p w14:paraId="704ECACE" w14:textId="77777777" w:rsidR="000536B5" w:rsidRPr="007E72CC" w:rsidRDefault="000536B5" w:rsidP="000536B5">
    <w:pPr>
      <w:spacing w:after="0" w:line="240" w:lineRule="auto"/>
      <w:ind w:left="1259"/>
      <w:rPr>
        <w:rFonts w:ascii="Times New Roman" w:hAnsi="Times New Roman" w:cs="Times New Roman"/>
        <w:color w:val="000000" w:themeColor="text1"/>
        <w:sz w:val="2"/>
        <w:szCs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AE8FA0" w14:textId="4F8C242B" w:rsidR="00D40593" w:rsidRDefault="000536B5" w:rsidP="000536B5">
    <w:pPr>
      <w:spacing w:after="0" w:line="240" w:lineRule="auto"/>
      <w:ind w:left="1259"/>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2A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proofErr w:type="gramStart"/>
    <w:r w:rsidRPr="00B12A0D">
      <w:rPr>
        <w:rFonts w:ascii="Times New Roman" w:hAnsi="Times New Roman" w:cs="Times New Roman"/>
        <w:color w:val="000000" w:themeColor="text1"/>
        <w:sz w:val="20"/>
        <w:szCs w:val="2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ISSN :</w:t>
    </w:r>
    <w:proofErr w:type="gramEnd"/>
    <w:r w:rsidRPr="00B12A0D">
      <w:rPr>
        <w:rFonts w:ascii="Times New Roman" w:hAnsi="Times New Roman" w:cs="Times New Roman"/>
        <w:color w:val="000000" w:themeColor="text1"/>
        <w:sz w:val="20"/>
        <w:szCs w:val="2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12A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1412-5897</w:t>
    </w: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12A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E-ISSN : 2715-517X</w:t>
    </w:r>
  </w:p>
  <w:p w14:paraId="4E547377" w14:textId="77777777" w:rsidR="000536B5" w:rsidRPr="000536B5" w:rsidRDefault="000536B5" w:rsidP="000536B5">
    <w:pPr>
      <w:spacing w:after="0" w:line="240" w:lineRule="auto"/>
      <w:ind w:left="1259"/>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83DAC"/>
    <w:multiLevelType w:val="multilevel"/>
    <w:tmpl w:val="362A3B28"/>
    <w:lvl w:ilvl="0">
      <w:start w:val="1"/>
      <w:numFmt w:val="decimal"/>
      <w:pStyle w:val="Figure"/>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
    <w:nsid w:val="3EB604FC"/>
    <w:multiLevelType w:val="hybridMultilevel"/>
    <w:tmpl w:val="DE1A4C8C"/>
    <w:lvl w:ilvl="0" w:tplc="C3229210">
      <w:start w:val="1"/>
      <w:numFmt w:val="decimal"/>
      <w:pStyle w:val="Reference"/>
      <w:lvlText w:val="[%1]"/>
      <w:lvlJc w:val="left"/>
      <w:pPr>
        <w:tabs>
          <w:tab w:val="num" w:pos="567"/>
        </w:tabs>
        <w:ind w:left="56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0F71381"/>
    <w:multiLevelType w:val="multilevel"/>
    <w:tmpl w:val="372E5E3A"/>
    <w:lvl w:ilvl="0">
      <w:start w:val="1"/>
      <w:numFmt w:val="decimal"/>
      <w:pStyle w:val="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
    <w:nsid w:val="558A4616"/>
    <w:multiLevelType w:val="hybridMultilevel"/>
    <w:tmpl w:val="E53CD7CA"/>
    <w:lvl w:ilvl="0" w:tplc="EE24A340">
      <w:start w:val="1"/>
      <w:numFmt w:val="bullet"/>
      <w:lvlText w:val="•"/>
      <w:lvlJc w:val="left"/>
      <w:pPr>
        <w:tabs>
          <w:tab w:val="num" w:pos="720"/>
        </w:tabs>
        <w:ind w:left="720" w:hanging="360"/>
      </w:pPr>
      <w:rPr>
        <w:rFonts w:ascii="Arial" w:hAnsi="Arial" w:hint="default"/>
      </w:rPr>
    </w:lvl>
    <w:lvl w:ilvl="1" w:tplc="4A24BF0E" w:tentative="1">
      <w:start w:val="1"/>
      <w:numFmt w:val="bullet"/>
      <w:lvlText w:val="•"/>
      <w:lvlJc w:val="left"/>
      <w:pPr>
        <w:tabs>
          <w:tab w:val="num" w:pos="1440"/>
        </w:tabs>
        <w:ind w:left="1440" w:hanging="360"/>
      </w:pPr>
      <w:rPr>
        <w:rFonts w:ascii="Arial" w:hAnsi="Arial" w:hint="default"/>
      </w:rPr>
    </w:lvl>
    <w:lvl w:ilvl="2" w:tplc="03E0E2E6" w:tentative="1">
      <w:start w:val="1"/>
      <w:numFmt w:val="bullet"/>
      <w:lvlText w:val="•"/>
      <w:lvlJc w:val="left"/>
      <w:pPr>
        <w:tabs>
          <w:tab w:val="num" w:pos="2160"/>
        </w:tabs>
        <w:ind w:left="2160" w:hanging="360"/>
      </w:pPr>
      <w:rPr>
        <w:rFonts w:ascii="Arial" w:hAnsi="Arial" w:hint="default"/>
      </w:rPr>
    </w:lvl>
    <w:lvl w:ilvl="3" w:tplc="3B36F456" w:tentative="1">
      <w:start w:val="1"/>
      <w:numFmt w:val="bullet"/>
      <w:lvlText w:val="•"/>
      <w:lvlJc w:val="left"/>
      <w:pPr>
        <w:tabs>
          <w:tab w:val="num" w:pos="2880"/>
        </w:tabs>
        <w:ind w:left="2880" w:hanging="360"/>
      </w:pPr>
      <w:rPr>
        <w:rFonts w:ascii="Arial" w:hAnsi="Arial" w:hint="default"/>
      </w:rPr>
    </w:lvl>
    <w:lvl w:ilvl="4" w:tplc="0A6E7BCE" w:tentative="1">
      <w:start w:val="1"/>
      <w:numFmt w:val="bullet"/>
      <w:lvlText w:val="•"/>
      <w:lvlJc w:val="left"/>
      <w:pPr>
        <w:tabs>
          <w:tab w:val="num" w:pos="3600"/>
        </w:tabs>
        <w:ind w:left="3600" w:hanging="360"/>
      </w:pPr>
      <w:rPr>
        <w:rFonts w:ascii="Arial" w:hAnsi="Arial" w:hint="default"/>
      </w:rPr>
    </w:lvl>
    <w:lvl w:ilvl="5" w:tplc="0CAA3904" w:tentative="1">
      <w:start w:val="1"/>
      <w:numFmt w:val="bullet"/>
      <w:lvlText w:val="•"/>
      <w:lvlJc w:val="left"/>
      <w:pPr>
        <w:tabs>
          <w:tab w:val="num" w:pos="4320"/>
        </w:tabs>
        <w:ind w:left="4320" w:hanging="360"/>
      </w:pPr>
      <w:rPr>
        <w:rFonts w:ascii="Arial" w:hAnsi="Arial" w:hint="default"/>
      </w:rPr>
    </w:lvl>
    <w:lvl w:ilvl="6" w:tplc="B8D6A102" w:tentative="1">
      <w:start w:val="1"/>
      <w:numFmt w:val="bullet"/>
      <w:lvlText w:val="•"/>
      <w:lvlJc w:val="left"/>
      <w:pPr>
        <w:tabs>
          <w:tab w:val="num" w:pos="5040"/>
        </w:tabs>
        <w:ind w:left="5040" w:hanging="360"/>
      </w:pPr>
      <w:rPr>
        <w:rFonts w:ascii="Arial" w:hAnsi="Arial" w:hint="default"/>
      </w:rPr>
    </w:lvl>
    <w:lvl w:ilvl="7" w:tplc="70B89AE8" w:tentative="1">
      <w:start w:val="1"/>
      <w:numFmt w:val="bullet"/>
      <w:lvlText w:val="•"/>
      <w:lvlJc w:val="left"/>
      <w:pPr>
        <w:tabs>
          <w:tab w:val="num" w:pos="5760"/>
        </w:tabs>
        <w:ind w:left="5760" w:hanging="360"/>
      </w:pPr>
      <w:rPr>
        <w:rFonts w:ascii="Arial" w:hAnsi="Arial" w:hint="default"/>
      </w:rPr>
    </w:lvl>
    <w:lvl w:ilvl="8" w:tplc="401E347C" w:tentative="1">
      <w:start w:val="1"/>
      <w:numFmt w:val="bullet"/>
      <w:lvlText w:val="•"/>
      <w:lvlJc w:val="left"/>
      <w:pPr>
        <w:tabs>
          <w:tab w:val="num" w:pos="6480"/>
        </w:tabs>
        <w:ind w:left="6480" w:hanging="360"/>
      </w:pPr>
      <w:rPr>
        <w:rFonts w:ascii="Arial" w:hAnsi="Arial" w:hint="default"/>
      </w:rPr>
    </w:lvl>
  </w:abstractNum>
  <w:abstractNum w:abstractNumId="4">
    <w:nsid w:val="5FA2265D"/>
    <w:multiLevelType w:val="hybridMultilevel"/>
    <w:tmpl w:val="8F7CF7B8"/>
    <w:lvl w:ilvl="0" w:tplc="2E92FA50">
      <w:start w:val="1"/>
      <w:numFmt w:val="decimal"/>
      <w:pStyle w:val="Enumeration"/>
      <w:lvlText w:val="%1."/>
      <w:lvlJc w:val="left"/>
      <w:pPr>
        <w:tabs>
          <w:tab w:val="num" w:pos="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8ED"/>
    <w:rsid w:val="0001115E"/>
    <w:rsid w:val="00013320"/>
    <w:rsid w:val="000139F7"/>
    <w:rsid w:val="00017F0B"/>
    <w:rsid w:val="000253A0"/>
    <w:rsid w:val="00026383"/>
    <w:rsid w:val="00030AA6"/>
    <w:rsid w:val="00034A6F"/>
    <w:rsid w:val="00040875"/>
    <w:rsid w:val="000512B1"/>
    <w:rsid w:val="00051758"/>
    <w:rsid w:val="0005181A"/>
    <w:rsid w:val="000536B5"/>
    <w:rsid w:val="0005431D"/>
    <w:rsid w:val="00062629"/>
    <w:rsid w:val="00063742"/>
    <w:rsid w:val="000722C7"/>
    <w:rsid w:val="0008190E"/>
    <w:rsid w:val="00082B62"/>
    <w:rsid w:val="0008550D"/>
    <w:rsid w:val="00090F21"/>
    <w:rsid w:val="00091A4A"/>
    <w:rsid w:val="00092C82"/>
    <w:rsid w:val="000933A9"/>
    <w:rsid w:val="00094CE0"/>
    <w:rsid w:val="00097384"/>
    <w:rsid w:val="000B1E32"/>
    <w:rsid w:val="000B417E"/>
    <w:rsid w:val="000B785D"/>
    <w:rsid w:val="000C1082"/>
    <w:rsid w:val="000C1B66"/>
    <w:rsid w:val="000C1D09"/>
    <w:rsid w:val="000C727E"/>
    <w:rsid w:val="000E0B42"/>
    <w:rsid w:val="000E36A4"/>
    <w:rsid w:val="000E52B3"/>
    <w:rsid w:val="000F0B14"/>
    <w:rsid w:val="000F24C8"/>
    <w:rsid w:val="000F5CE5"/>
    <w:rsid w:val="000F69C8"/>
    <w:rsid w:val="000F7C9F"/>
    <w:rsid w:val="00101237"/>
    <w:rsid w:val="00101AD1"/>
    <w:rsid w:val="00104826"/>
    <w:rsid w:val="00105C92"/>
    <w:rsid w:val="00112C55"/>
    <w:rsid w:val="00115114"/>
    <w:rsid w:val="001153CC"/>
    <w:rsid w:val="001217B1"/>
    <w:rsid w:val="00122911"/>
    <w:rsid w:val="00123177"/>
    <w:rsid w:val="00125A76"/>
    <w:rsid w:val="00130D3F"/>
    <w:rsid w:val="00131647"/>
    <w:rsid w:val="00136A9B"/>
    <w:rsid w:val="00137D31"/>
    <w:rsid w:val="00143106"/>
    <w:rsid w:val="00143862"/>
    <w:rsid w:val="00145B7F"/>
    <w:rsid w:val="00145BEB"/>
    <w:rsid w:val="00147F1D"/>
    <w:rsid w:val="00150321"/>
    <w:rsid w:val="00155DB8"/>
    <w:rsid w:val="001571FD"/>
    <w:rsid w:val="00162AD0"/>
    <w:rsid w:val="0016375D"/>
    <w:rsid w:val="00166B57"/>
    <w:rsid w:val="00170F00"/>
    <w:rsid w:val="00173E3A"/>
    <w:rsid w:val="0017626A"/>
    <w:rsid w:val="00177248"/>
    <w:rsid w:val="0018173F"/>
    <w:rsid w:val="00182E80"/>
    <w:rsid w:val="00186804"/>
    <w:rsid w:val="0019039B"/>
    <w:rsid w:val="00190BE1"/>
    <w:rsid w:val="00191CB8"/>
    <w:rsid w:val="001A3012"/>
    <w:rsid w:val="001A4910"/>
    <w:rsid w:val="001A7F09"/>
    <w:rsid w:val="001B2947"/>
    <w:rsid w:val="001B5704"/>
    <w:rsid w:val="001B5E2B"/>
    <w:rsid w:val="001C350D"/>
    <w:rsid w:val="001C41D3"/>
    <w:rsid w:val="001C6A5F"/>
    <w:rsid w:val="001D15EE"/>
    <w:rsid w:val="001D2259"/>
    <w:rsid w:val="001D3BC9"/>
    <w:rsid w:val="001D62B0"/>
    <w:rsid w:val="001E0EC9"/>
    <w:rsid w:val="001E1645"/>
    <w:rsid w:val="001E4AE3"/>
    <w:rsid w:val="001E75EB"/>
    <w:rsid w:val="001F0C34"/>
    <w:rsid w:val="001F1F37"/>
    <w:rsid w:val="001F2F39"/>
    <w:rsid w:val="00200258"/>
    <w:rsid w:val="002023CC"/>
    <w:rsid w:val="00205105"/>
    <w:rsid w:val="0021133B"/>
    <w:rsid w:val="00211E4C"/>
    <w:rsid w:val="00212688"/>
    <w:rsid w:val="002172EE"/>
    <w:rsid w:val="00222E9C"/>
    <w:rsid w:val="00223F23"/>
    <w:rsid w:val="0022496D"/>
    <w:rsid w:val="002326F1"/>
    <w:rsid w:val="002333CE"/>
    <w:rsid w:val="0023554D"/>
    <w:rsid w:val="0023689C"/>
    <w:rsid w:val="0024117D"/>
    <w:rsid w:val="00242153"/>
    <w:rsid w:val="0024413D"/>
    <w:rsid w:val="0025287D"/>
    <w:rsid w:val="00252CF1"/>
    <w:rsid w:val="00256799"/>
    <w:rsid w:val="0025753A"/>
    <w:rsid w:val="002579F1"/>
    <w:rsid w:val="0026172F"/>
    <w:rsid w:val="00263237"/>
    <w:rsid w:val="002646AF"/>
    <w:rsid w:val="00265FD1"/>
    <w:rsid w:val="002711A0"/>
    <w:rsid w:val="00280987"/>
    <w:rsid w:val="002823B2"/>
    <w:rsid w:val="00285890"/>
    <w:rsid w:val="00292A02"/>
    <w:rsid w:val="00294C74"/>
    <w:rsid w:val="00294FA4"/>
    <w:rsid w:val="00296FE2"/>
    <w:rsid w:val="002A0E37"/>
    <w:rsid w:val="002A0F9D"/>
    <w:rsid w:val="002A5917"/>
    <w:rsid w:val="002B2CD4"/>
    <w:rsid w:val="002B3004"/>
    <w:rsid w:val="002B320F"/>
    <w:rsid w:val="002C4AC7"/>
    <w:rsid w:val="002D5273"/>
    <w:rsid w:val="002E0F5E"/>
    <w:rsid w:val="002E397F"/>
    <w:rsid w:val="002E5738"/>
    <w:rsid w:val="002E715F"/>
    <w:rsid w:val="002F05F7"/>
    <w:rsid w:val="002F13F1"/>
    <w:rsid w:val="002F7035"/>
    <w:rsid w:val="00300126"/>
    <w:rsid w:val="003009B0"/>
    <w:rsid w:val="0030132D"/>
    <w:rsid w:val="00301AA4"/>
    <w:rsid w:val="00303597"/>
    <w:rsid w:val="00310D8C"/>
    <w:rsid w:val="00310EAD"/>
    <w:rsid w:val="00313E0B"/>
    <w:rsid w:val="0031569D"/>
    <w:rsid w:val="003156EF"/>
    <w:rsid w:val="00316695"/>
    <w:rsid w:val="003206A4"/>
    <w:rsid w:val="00321943"/>
    <w:rsid w:val="00325E8B"/>
    <w:rsid w:val="00326D4A"/>
    <w:rsid w:val="003319A8"/>
    <w:rsid w:val="00335986"/>
    <w:rsid w:val="00345807"/>
    <w:rsid w:val="00350C20"/>
    <w:rsid w:val="00350CA5"/>
    <w:rsid w:val="00352E7D"/>
    <w:rsid w:val="00357DC8"/>
    <w:rsid w:val="00363533"/>
    <w:rsid w:val="00370CDA"/>
    <w:rsid w:val="003720C5"/>
    <w:rsid w:val="00372211"/>
    <w:rsid w:val="00372E6A"/>
    <w:rsid w:val="00373607"/>
    <w:rsid w:val="00373D46"/>
    <w:rsid w:val="00376C77"/>
    <w:rsid w:val="0037763D"/>
    <w:rsid w:val="00381063"/>
    <w:rsid w:val="00382546"/>
    <w:rsid w:val="00384439"/>
    <w:rsid w:val="003859A9"/>
    <w:rsid w:val="0038706D"/>
    <w:rsid w:val="00387F36"/>
    <w:rsid w:val="003A0723"/>
    <w:rsid w:val="003A0A7C"/>
    <w:rsid w:val="003A6685"/>
    <w:rsid w:val="003C16B1"/>
    <w:rsid w:val="003D035B"/>
    <w:rsid w:val="003D0812"/>
    <w:rsid w:val="003D19F8"/>
    <w:rsid w:val="003D22D6"/>
    <w:rsid w:val="003D32FB"/>
    <w:rsid w:val="003D338A"/>
    <w:rsid w:val="003D5127"/>
    <w:rsid w:val="003D5562"/>
    <w:rsid w:val="003E064B"/>
    <w:rsid w:val="003E16D7"/>
    <w:rsid w:val="003E2E69"/>
    <w:rsid w:val="003E3939"/>
    <w:rsid w:val="003E5667"/>
    <w:rsid w:val="003E61C0"/>
    <w:rsid w:val="003E6211"/>
    <w:rsid w:val="003E67D7"/>
    <w:rsid w:val="003F5969"/>
    <w:rsid w:val="003F65ED"/>
    <w:rsid w:val="003F778A"/>
    <w:rsid w:val="003F789B"/>
    <w:rsid w:val="00401A7F"/>
    <w:rsid w:val="00402C5F"/>
    <w:rsid w:val="00406151"/>
    <w:rsid w:val="00407BF4"/>
    <w:rsid w:val="00416A44"/>
    <w:rsid w:val="0041712F"/>
    <w:rsid w:val="00421400"/>
    <w:rsid w:val="00421E21"/>
    <w:rsid w:val="00423548"/>
    <w:rsid w:val="0042620D"/>
    <w:rsid w:val="004279EF"/>
    <w:rsid w:val="00430ADB"/>
    <w:rsid w:val="00432A28"/>
    <w:rsid w:val="00441A93"/>
    <w:rsid w:val="00450A19"/>
    <w:rsid w:val="00451901"/>
    <w:rsid w:val="0045303C"/>
    <w:rsid w:val="00455B7F"/>
    <w:rsid w:val="004630E1"/>
    <w:rsid w:val="004638FB"/>
    <w:rsid w:val="004712B9"/>
    <w:rsid w:val="00473254"/>
    <w:rsid w:val="00480E1A"/>
    <w:rsid w:val="004831E7"/>
    <w:rsid w:val="00492B8F"/>
    <w:rsid w:val="0049626F"/>
    <w:rsid w:val="00497A80"/>
    <w:rsid w:val="004A13A7"/>
    <w:rsid w:val="004A2025"/>
    <w:rsid w:val="004A5206"/>
    <w:rsid w:val="004A5544"/>
    <w:rsid w:val="004B7127"/>
    <w:rsid w:val="004C0CC3"/>
    <w:rsid w:val="004C2ABF"/>
    <w:rsid w:val="004C3DAF"/>
    <w:rsid w:val="004C4765"/>
    <w:rsid w:val="004C695D"/>
    <w:rsid w:val="004C6A0F"/>
    <w:rsid w:val="004E1DFE"/>
    <w:rsid w:val="004E4F02"/>
    <w:rsid w:val="004E58FA"/>
    <w:rsid w:val="004F43FF"/>
    <w:rsid w:val="005043AD"/>
    <w:rsid w:val="00505E9D"/>
    <w:rsid w:val="00514DE5"/>
    <w:rsid w:val="00523E78"/>
    <w:rsid w:val="00524894"/>
    <w:rsid w:val="00524B03"/>
    <w:rsid w:val="00525965"/>
    <w:rsid w:val="00527EF7"/>
    <w:rsid w:val="00530711"/>
    <w:rsid w:val="00543374"/>
    <w:rsid w:val="00546F9B"/>
    <w:rsid w:val="0055562B"/>
    <w:rsid w:val="00557C5D"/>
    <w:rsid w:val="00563098"/>
    <w:rsid w:val="0057791E"/>
    <w:rsid w:val="00584535"/>
    <w:rsid w:val="00585353"/>
    <w:rsid w:val="005854AD"/>
    <w:rsid w:val="005901FF"/>
    <w:rsid w:val="00592387"/>
    <w:rsid w:val="005933CC"/>
    <w:rsid w:val="00596381"/>
    <w:rsid w:val="005A179F"/>
    <w:rsid w:val="005A2469"/>
    <w:rsid w:val="005A62C5"/>
    <w:rsid w:val="005B07E6"/>
    <w:rsid w:val="005B0B21"/>
    <w:rsid w:val="005B1387"/>
    <w:rsid w:val="005B53CC"/>
    <w:rsid w:val="005B677B"/>
    <w:rsid w:val="005C167B"/>
    <w:rsid w:val="005D2161"/>
    <w:rsid w:val="005D54FC"/>
    <w:rsid w:val="005D7104"/>
    <w:rsid w:val="005E109C"/>
    <w:rsid w:val="005F5D4A"/>
    <w:rsid w:val="005F7CE1"/>
    <w:rsid w:val="00600DFF"/>
    <w:rsid w:val="00602C3F"/>
    <w:rsid w:val="0060588B"/>
    <w:rsid w:val="00613B72"/>
    <w:rsid w:val="006149BB"/>
    <w:rsid w:val="00622CCD"/>
    <w:rsid w:val="006269A4"/>
    <w:rsid w:val="00632320"/>
    <w:rsid w:val="00634751"/>
    <w:rsid w:val="00641C07"/>
    <w:rsid w:val="00642EB7"/>
    <w:rsid w:val="00647EAB"/>
    <w:rsid w:val="006505F1"/>
    <w:rsid w:val="006541D3"/>
    <w:rsid w:val="00656E8A"/>
    <w:rsid w:val="00661F78"/>
    <w:rsid w:val="00664E42"/>
    <w:rsid w:val="006658A1"/>
    <w:rsid w:val="00667135"/>
    <w:rsid w:val="006679AC"/>
    <w:rsid w:val="00671C56"/>
    <w:rsid w:val="006735EF"/>
    <w:rsid w:val="0067561F"/>
    <w:rsid w:val="00681079"/>
    <w:rsid w:val="00681A28"/>
    <w:rsid w:val="00681C37"/>
    <w:rsid w:val="00685044"/>
    <w:rsid w:val="006900AD"/>
    <w:rsid w:val="006914C0"/>
    <w:rsid w:val="0069424D"/>
    <w:rsid w:val="00695B40"/>
    <w:rsid w:val="006A1C46"/>
    <w:rsid w:val="006B2F6D"/>
    <w:rsid w:val="006B3C8D"/>
    <w:rsid w:val="006C4EAD"/>
    <w:rsid w:val="006D1AF1"/>
    <w:rsid w:val="006D28F0"/>
    <w:rsid w:val="006D3636"/>
    <w:rsid w:val="006E1EC4"/>
    <w:rsid w:val="006E55BD"/>
    <w:rsid w:val="006E56CE"/>
    <w:rsid w:val="006E5998"/>
    <w:rsid w:val="006F5261"/>
    <w:rsid w:val="006F545E"/>
    <w:rsid w:val="006F6CC8"/>
    <w:rsid w:val="006F7B2D"/>
    <w:rsid w:val="007032E2"/>
    <w:rsid w:val="00711409"/>
    <w:rsid w:val="00711B95"/>
    <w:rsid w:val="00715813"/>
    <w:rsid w:val="00715B80"/>
    <w:rsid w:val="00720643"/>
    <w:rsid w:val="00726D03"/>
    <w:rsid w:val="00730E20"/>
    <w:rsid w:val="00736D22"/>
    <w:rsid w:val="007413A0"/>
    <w:rsid w:val="00743240"/>
    <w:rsid w:val="00745E05"/>
    <w:rsid w:val="00750AB3"/>
    <w:rsid w:val="00750C7C"/>
    <w:rsid w:val="007661B2"/>
    <w:rsid w:val="0077100F"/>
    <w:rsid w:val="00777D30"/>
    <w:rsid w:val="00780ACE"/>
    <w:rsid w:val="00785B6C"/>
    <w:rsid w:val="0078757E"/>
    <w:rsid w:val="0079222B"/>
    <w:rsid w:val="00792509"/>
    <w:rsid w:val="007925AE"/>
    <w:rsid w:val="0079610A"/>
    <w:rsid w:val="00797665"/>
    <w:rsid w:val="007A0A50"/>
    <w:rsid w:val="007A4B0B"/>
    <w:rsid w:val="007A5F16"/>
    <w:rsid w:val="007A6685"/>
    <w:rsid w:val="007A7466"/>
    <w:rsid w:val="007B1978"/>
    <w:rsid w:val="007C3F6E"/>
    <w:rsid w:val="007C58F8"/>
    <w:rsid w:val="007C6BDF"/>
    <w:rsid w:val="007D0165"/>
    <w:rsid w:val="007D0E54"/>
    <w:rsid w:val="007D1DA3"/>
    <w:rsid w:val="007D6A22"/>
    <w:rsid w:val="007D72BD"/>
    <w:rsid w:val="007D7ABC"/>
    <w:rsid w:val="007E5DC0"/>
    <w:rsid w:val="007E6721"/>
    <w:rsid w:val="007E70E8"/>
    <w:rsid w:val="007F0232"/>
    <w:rsid w:val="007F50B1"/>
    <w:rsid w:val="007F60C2"/>
    <w:rsid w:val="007F6E7A"/>
    <w:rsid w:val="008004DA"/>
    <w:rsid w:val="00800E27"/>
    <w:rsid w:val="00805747"/>
    <w:rsid w:val="00814A1C"/>
    <w:rsid w:val="00815FB8"/>
    <w:rsid w:val="00816A43"/>
    <w:rsid w:val="008175BB"/>
    <w:rsid w:val="008200F9"/>
    <w:rsid w:val="00835474"/>
    <w:rsid w:val="00844392"/>
    <w:rsid w:val="00844D1C"/>
    <w:rsid w:val="008478BA"/>
    <w:rsid w:val="0085286F"/>
    <w:rsid w:val="00852D6C"/>
    <w:rsid w:val="008545DB"/>
    <w:rsid w:val="00854916"/>
    <w:rsid w:val="0085713C"/>
    <w:rsid w:val="00860A76"/>
    <w:rsid w:val="00863858"/>
    <w:rsid w:val="0086482B"/>
    <w:rsid w:val="008725FA"/>
    <w:rsid w:val="00874E0B"/>
    <w:rsid w:val="008812DD"/>
    <w:rsid w:val="0088382D"/>
    <w:rsid w:val="00891CE1"/>
    <w:rsid w:val="00895019"/>
    <w:rsid w:val="008956AD"/>
    <w:rsid w:val="008A543D"/>
    <w:rsid w:val="008B289A"/>
    <w:rsid w:val="008B6168"/>
    <w:rsid w:val="008C04E6"/>
    <w:rsid w:val="008C3479"/>
    <w:rsid w:val="008C49B9"/>
    <w:rsid w:val="008D079F"/>
    <w:rsid w:val="008D78DB"/>
    <w:rsid w:val="008D79BB"/>
    <w:rsid w:val="008D7F57"/>
    <w:rsid w:val="008E3075"/>
    <w:rsid w:val="008F15FB"/>
    <w:rsid w:val="008F454F"/>
    <w:rsid w:val="008F6E7E"/>
    <w:rsid w:val="009010AF"/>
    <w:rsid w:val="00901C02"/>
    <w:rsid w:val="0090267A"/>
    <w:rsid w:val="009106B0"/>
    <w:rsid w:val="00912AD9"/>
    <w:rsid w:val="00913D92"/>
    <w:rsid w:val="009161EC"/>
    <w:rsid w:val="0092190F"/>
    <w:rsid w:val="00924335"/>
    <w:rsid w:val="00926174"/>
    <w:rsid w:val="0092690B"/>
    <w:rsid w:val="00926D47"/>
    <w:rsid w:val="00930A29"/>
    <w:rsid w:val="00931FD1"/>
    <w:rsid w:val="00933714"/>
    <w:rsid w:val="00933EF4"/>
    <w:rsid w:val="00942030"/>
    <w:rsid w:val="009430CF"/>
    <w:rsid w:val="0094403F"/>
    <w:rsid w:val="009453EC"/>
    <w:rsid w:val="00950434"/>
    <w:rsid w:val="00955D40"/>
    <w:rsid w:val="00957E0D"/>
    <w:rsid w:val="0096196B"/>
    <w:rsid w:val="00964788"/>
    <w:rsid w:val="00965BE9"/>
    <w:rsid w:val="009669FD"/>
    <w:rsid w:val="00967A85"/>
    <w:rsid w:val="0097521B"/>
    <w:rsid w:val="00980D0F"/>
    <w:rsid w:val="0098209E"/>
    <w:rsid w:val="00982237"/>
    <w:rsid w:val="009836FE"/>
    <w:rsid w:val="00983ACD"/>
    <w:rsid w:val="00984D31"/>
    <w:rsid w:val="00992431"/>
    <w:rsid w:val="009924D0"/>
    <w:rsid w:val="00993614"/>
    <w:rsid w:val="00993875"/>
    <w:rsid w:val="00996A24"/>
    <w:rsid w:val="009A4CE5"/>
    <w:rsid w:val="009A6EA0"/>
    <w:rsid w:val="009B07DB"/>
    <w:rsid w:val="009B3E14"/>
    <w:rsid w:val="009B4BCE"/>
    <w:rsid w:val="009B52EF"/>
    <w:rsid w:val="009B562B"/>
    <w:rsid w:val="009C029A"/>
    <w:rsid w:val="009C2219"/>
    <w:rsid w:val="009C5437"/>
    <w:rsid w:val="009D0D87"/>
    <w:rsid w:val="009D0DD5"/>
    <w:rsid w:val="009D355A"/>
    <w:rsid w:val="009D3785"/>
    <w:rsid w:val="009D46EC"/>
    <w:rsid w:val="009D7018"/>
    <w:rsid w:val="009E229E"/>
    <w:rsid w:val="009E626C"/>
    <w:rsid w:val="009F59A8"/>
    <w:rsid w:val="00A01643"/>
    <w:rsid w:val="00A07AF4"/>
    <w:rsid w:val="00A12941"/>
    <w:rsid w:val="00A212F7"/>
    <w:rsid w:val="00A2133A"/>
    <w:rsid w:val="00A26811"/>
    <w:rsid w:val="00A32349"/>
    <w:rsid w:val="00A35468"/>
    <w:rsid w:val="00A35771"/>
    <w:rsid w:val="00A40D37"/>
    <w:rsid w:val="00A41A31"/>
    <w:rsid w:val="00A446C4"/>
    <w:rsid w:val="00A46EC9"/>
    <w:rsid w:val="00A46FCC"/>
    <w:rsid w:val="00A666D8"/>
    <w:rsid w:val="00A67DE0"/>
    <w:rsid w:val="00A74914"/>
    <w:rsid w:val="00A83662"/>
    <w:rsid w:val="00A86E01"/>
    <w:rsid w:val="00A87C2D"/>
    <w:rsid w:val="00A92C00"/>
    <w:rsid w:val="00A932F5"/>
    <w:rsid w:val="00A943B0"/>
    <w:rsid w:val="00A94C70"/>
    <w:rsid w:val="00A94D10"/>
    <w:rsid w:val="00AA6E81"/>
    <w:rsid w:val="00AB4B49"/>
    <w:rsid w:val="00AB50C6"/>
    <w:rsid w:val="00AB717C"/>
    <w:rsid w:val="00AB75A6"/>
    <w:rsid w:val="00AC17D7"/>
    <w:rsid w:val="00AC5678"/>
    <w:rsid w:val="00AC5E79"/>
    <w:rsid w:val="00AE0B01"/>
    <w:rsid w:val="00AE7A97"/>
    <w:rsid w:val="00AF2656"/>
    <w:rsid w:val="00AF50B8"/>
    <w:rsid w:val="00B00D30"/>
    <w:rsid w:val="00B00D84"/>
    <w:rsid w:val="00B0163A"/>
    <w:rsid w:val="00B01D60"/>
    <w:rsid w:val="00B0677D"/>
    <w:rsid w:val="00B12EBB"/>
    <w:rsid w:val="00B14516"/>
    <w:rsid w:val="00B16BC9"/>
    <w:rsid w:val="00B201E2"/>
    <w:rsid w:val="00B27919"/>
    <w:rsid w:val="00B33462"/>
    <w:rsid w:val="00B3568E"/>
    <w:rsid w:val="00B47806"/>
    <w:rsid w:val="00B515FD"/>
    <w:rsid w:val="00B5276F"/>
    <w:rsid w:val="00B52B3C"/>
    <w:rsid w:val="00B531BD"/>
    <w:rsid w:val="00B66201"/>
    <w:rsid w:val="00B6730D"/>
    <w:rsid w:val="00B80560"/>
    <w:rsid w:val="00B84951"/>
    <w:rsid w:val="00B865ED"/>
    <w:rsid w:val="00B86921"/>
    <w:rsid w:val="00B86ECC"/>
    <w:rsid w:val="00B87555"/>
    <w:rsid w:val="00B9250E"/>
    <w:rsid w:val="00B96C63"/>
    <w:rsid w:val="00BA322D"/>
    <w:rsid w:val="00BA361F"/>
    <w:rsid w:val="00BA4708"/>
    <w:rsid w:val="00BA6288"/>
    <w:rsid w:val="00BB3BEC"/>
    <w:rsid w:val="00BB6427"/>
    <w:rsid w:val="00BB6955"/>
    <w:rsid w:val="00BB6CEB"/>
    <w:rsid w:val="00BB707D"/>
    <w:rsid w:val="00BC1AD5"/>
    <w:rsid w:val="00BC2EDE"/>
    <w:rsid w:val="00BC4827"/>
    <w:rsid w:val="00BC4B78"/>
    <w:rsid w:val="00BC4F6E"/>
    <w:rsid w:val="00BD61AF"/>
    <w:rsid w:val="00BD79F7"/>
    <w:rsid w:val="00BD7EA8"/>
    <w:rsid w:val="00BE047A"/>
    <w:rsid w:val="00BE4C21"/>
    <w:rsid w:val="00BF0E57"/>
    <w:rsid w:val="00BF11EF"/>
    <w:rsid w:val="00BF28ED"/>
    <w:rsid w:val="00BF77F1"/>
    <w:rsid w:val="00BF7929"/>
    <w:rsid w:val="00C027A7"/>
    <w:rsid w:val="00C120B9"/>
    <w:rsid w:val="00C14117"/>
    <w:rsid w:val="00C17F6B"/>
    <w:rsid w:val="00C21674"/>
    <w:rsid w:val="00C23D12"/>
    <w:rsid w:val="00C2518F"/>
    <w:rsid w:val="00C25C69"/>
    <w:rsid w:val="00C324A7"/>
    <w:rsid w:val="00C33418"/>
    <w:rsid w:val="00C353AE"/>
    <w:rsid w:val="00C36091"/>
    <w:rsid w:val="00C37BC4"/>
    <w:rsid w:val="00C4089F"/>
    <w:rsid w:val="00C42140"/>
    <w:rsid w:val="00C4333A"/>
    <w:rsid w:val="00C47C5D"/>
    <w:rsid w:val="00C53AE3"/>
    <w:rsid w:val="00C54D90"/>
    <w:rsid w:val="00C60BAB"/>
    <w:rsid w:val="00C648C7"/>
    <w:rsid w:val="00C66493"/>
    <w:rsid w:val="00C67FFA"/>
    <w:rsid w:val="00C71457"/>
    <w:rsid w:val="00C722D7"/>
    <w:rsid w:val="00C73D17"/>
    <w:rsid w:val="00C7624E"/>
    <w:rsid w:val="00C80B07"/>
    <w:rsid w:val="00C83274"/>
    <w:rsid w:val="00C834CE"/>
    <w:rsid w:val="00C90232"/>
    <w:rsid w:val="00CA12C7"/>
    <w:rsid w:val="00CA68F4"/>
    <w:rsid w:val="00CA6FD1"/>
    <w:rsid w:val="00CB063D"/>
    <w:rsid w:val="00CB1615"/>
    <w:rsid w:val="00CB2EC9"/>
    <w:rsid w:val="00CB3991"/>
    <w:rsid w:val="00CB52D8"/>
    <w:rsid w:val="00CC7B31"/>
    <w:rsid w:val="00CD0A88"/>
    <w:rsid w:val="00CD777E"/>
    <w:rsid w:val="00CE19CE"/>
    <w:rsid w:val="00CE23E6"/>
    <w:rsid w:val="00CF0C9E"/>
    <w:rsid w:val="00CF16D0"/>
    <w:rsid w:val="00CF26EE"/>
    <w:rsid w:val="00CF2BA2"/>
    <w:rsid w:val="00CF31AA"/>
    <w:rsid w:val="00D024DB"/>
    <w:rsid w:val="00D03407"/>
    <w:rsid w:val="00D03D22"/>
    <w:rsid w:val="00D1295D"/>
    <w:rsid w:val="00D16B21"/>
    <w:rsid w:val="00D20670"/>
    <w:rsid w:val="00D208BA"/>
    <w:rsid w:val="00D20DCC"/>
    <w:rsid w:val="00D23EA8"/>
    <w:rsid w:val="00D247CF"/>
    <w:rsid w:val="00D26828"/>
    <w:rsid w:val="00D2711B"/>
    <w:rsid w:val="00D30743"/>
    <w:rsid w:val="00D32CD2"/>
    <w:rsid w:val="00D3352A"/>
    <w:rsid w:val="00D356F7"/>
    <w:rsid w:val="00D365E4"/>
    <w:rsid w:val="00D40593"/>
    <w:rsid w:val="00D40CB8"/>
    <w:rsid w:val="00D42BE8"/>
    <w:rsid w:val="00D47A0C"/>
    <w:rsid w:val="00D50815"/>
    <w:rsid w:val="00D509EA"/>
    <w:rsid w:val="00D50A4E"/>
    <w:rsid w:val="00D52C56"/>
    <w:rsid w:val="00D5474B"/>
    <w:rsid w:val="00D54A5E"/>
    <w:rsid w:val="00D56921"/>
    <w:rsid w:val="00D62D7D"/>
    <w:rsid w:val="00D63568"/>
    <w:rsid w:val="00D66B0E"/>
    <w:rsid w:val="00D72A5B"/>
    <w:rsid w:val="00D85090"/>
    <w:rsid w:val="00D90FA6"/>
    <w:rsid w:val="00D91583"/>
    <w:rsid w:val="00D92B59"/>
    <w:rsid w:val="00D93BB8"/>
    <w:rsid w:val="00D950C2"/>
    <w:rsid w:val="00D9609B"/>
    <w:rsid w:val="00DA3DEE"/>
    <w:rsid w:val="00DA593D"/>
    <w:rsid w:val="00DA649D"/>
    <w:rsid w:val="00DA781C"/>
    <w:rsid w:val="00DA7DB6"/>
    <w:rsid w:val="00DB0359"/>
    <w:rsid w:val="00DB2576"/>
    <w:rsid w:val="00DB6961"/>
    <w:rsid w:val="00DC2164"/>
    <w:rsid w:val="00DC6535"/>
    <w:rsid w:val="00DD063D"/>
    <w:rsid w:val="00DD4885"/>
    <w:rsid w:val="00DD7B9D"/>
    <w:rsid w:val="00DE0D97"/>
    <w:rsid w:val="00DE1B00"/>
    <w:rsid w:val="00DE379F"/>
    <w:rsid w:val="00DE3A01"/>
    <w:rsid w:val="00DE7707"/>
    <w:rsid w:val="00DF04F0"/>
    <w:rsid w:val="00DF611D"/>
    <w:rsid w:val="00DF77DC"/>
    <w:rsid w:val="00E0034E"/>
    <w:rsid w:val="00E04868"/>
    <w:rsid w:val="00E20F99"/>
    <w:rsid w:val="00E23383"/>
    <w:rsid w:val="00E312AD"/>
    <w:rsid w:val="00E33C79"/>
    <w:rsid w:val="00E40585"/>
    <w:rsid w:val="00E42604"/>
    <w:rsid w:val="00E43BD9"/>
    <w:rsid w:val="00E4454C"/>
    <w:rsid w:val="00E47278"/>
    <w:rsid w:val="00E512CF"/>
    <w:rsid w:val="00E52BCD"/>
    <w:rsid w:val="00E55890"/>
    <w:rsid w:val="00E63D1E"/>
    <w:rsid w:val="00E63E42"/>
    <w:rsid w:val="00E70DA6"/>
    <w:rsid w:val="00E7546A"/>
    <w:rsid w:val="00E83687"/>
    <w:rsid w:val="00E94282"/>
    <w:rsid w:val="00EA12F6"/>
    <w:rsid w:val="00EA31F5"/>
    <w:rsid w:val="00EA4CF6"/>
    <w:rsid w:val="00EB0A6D"/>
    <w:rsid w:val="00EB4118"/>
    <w:rsid w:val="00EB42A2"/>
    <w:rsid w:val="00EB6997"/>
    <w:rsid w:val="00EC0C00"/>
    <w:rsid w:val="00EC68C1"/>
    <w:rsid w:val="00ED3668"/>
    <w:rsid w:val="00EE0788"/>
    <w:rsid w:val="00EE5E01"/>
    <w:rsid w:val="00EF02DA"/>
    <w:rsid w:val="00EF060A"/>
    <w:rsid w:val="00EF2E8B"/>
    <w:rsid w:val="00EF3630"/>
    <w:rsid w:val="00F06313"/>
    <w:rsid w:val="00F1019B"/>
    <w:rsid w:val="00F11E58"/>
    <w:rsid w:val="00F1313B"/>
    <w:rsid w:val="00F165B5"/>
    <w:rsid w:val="00F16E81"/>
    <w:rsid w:val="00F1762B"/>
    <w:rsid w:val="00F25D80"/>
    <w:rsid w:val="00F25E2B"/>
    <w:rsid w:val="00F333EB"/>
    <w:rsid w:val="00F344DD"/>
    <w:rsid w:val="00F3469A"/>
    <w:rsid w:val="00F365BF"/>
    <w:rsid w:val="00F41389"/>
    <w:rsid w:val="00F41A6B"/>
    <w:rsid w:val="00F43298"/>
    <w:rsid w:val="00F43984"/>
    <w:rsid w:val="00F44C41"/>
    <w:rsid w:val="00F560E7"/>
    <w:rsid w:val="00F64BD9"/>
    <w:rsid w:val="00F72EF1"/>
    <w:rsid w:val="00F737D8"/>
    <w:rsid w:val="00F75372"/>
    <w:rsid w:val="00F801DB"/>
    <w:rsid w:val="00F816D1"/>
    <w:rsid w:val="00F85358"/>
    <w:rsid w:val="00F91393"/>
    <w:rsid w:val="00F94EF9"/>
    <w:rsid w:val="00F95B5C"/>
    <w:rsid w:val="00F9771D"/>
    <w:rsid w:val="00FA2BBB"/>
    <w:rsid w:val="00FB2279"/>
    <w:rsid w:val="00FB26E0"/>
    <w:rsid w:val="00FB5269"/>
    <w:rsid w:val="00FC2A13"/>
    <w:rsid w:val="00FC30C0"/>
    <w:rsid w:val="00FC4116"/>
    <w:rsid w:val="00FC64E7"/>
    <w:rsid w:val="00FD7B1F"/>
    <w:rsid w:val="00FE6CA1"/>
    <w:rsid w:val="00FF51B1"/>
    <w:rsid w:val="00FF635F"/>
    <w:rsid w:val="00FF68E8"/>
    <w:rsid w:val="00FF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D02B1"/>
  <w15:docId w15:val="{2EBC7DDB-F242-4CE2-801A-EF87FC97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aliases w:val="Char, Char"/>
    <w:basedOn w:val="Normal"/>
    <w:next w:val="Normal"/>
    <w:link w:val="Heading2Char1"/>
    <w:qFormat/>
    <w:rsid w:val="00310EAD"/>
    <w:pPr>
      <w:keepNext/>
      <w:spacing w:before="240" w:after="120" w:line="320" w:lineRule="atLeast"/>
      <w:outlineLvl w:val="1"/>
    </w:pPr>
    <w:rPr>
      <w:rFonts w:ascii="Verdana" w:eastAsia="Times New Roman" w:hAnsi="Verdana" w:cs="Calibri"/>
      <w:b/>
      <w:bCs/>
      <w:iCs/>
      <w:sz w:val="24"/>
      <w:szCs w:val="2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8ED"/>
    <w:rPr>
      <w:rFonts w:ascii="Tahoma" w:hAnsi="Tahoma" w:cs="Tahoma"/>
      <w:sz w:val="16"/>
      <w:szCs w:val="16"/>
    </w:rPr>
  </w:style>
  <w:style w:type="character" w:customStyle="1" w:styleId="Heading2Char">
    <w:name w:val="Heading 2 Char"/>
    <w:basedOn w:val="DefaultParagraphFont"/>
    <w:uiPriority w:val="9"/>
    <w:semiHidden/>
    <w:rsid w:val="00310EAD"/>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rsid w:val="00310EAD"/>
    <w:pPr>
      <w:spacing w:after="0" w:line="240" w:lineRule="auto"/>
      <w:jc w:val="both"/>
    </w:pPr>
    <w:rPr>
      <w:rFonts w:ascii="Garamond" w:eastAsia="Times New Roman" w:hAnsi="Garamond" w:cs="Times New Roman"/>
      <w:sz w:val="24"/>
      <w:szCs w:val="24"/>
    </w:rPr>
  </w:style>
  <w:style w:type="character" w:customStyle="1" w:styleId="BodyTextChar">
    <w:name w:val="Body Text Char"/>
    <w:basedOn w:val="DefaultParagraphFont"/>
    <w:link w:val="BodyText"/>
    <w:uiPriority w:val="99"/>
    <w:rsid w:val="00310EAD"/>
    <w:rPr>
      <w:rFonts w:ascii="Garamond" w:eastAsia="Times New Roman" w:hAnsi="Garamond" w:cs="Times New Roman"/>
      <w:sz w:val="24"/>
      <w:szCs w:val="24"/>
    </w:rPr>
  </w:style>
  <w:style w:type="character" w:customStyle="1" w:styleId="Heading2Char1">
    <w:name w:val="Heading 2 Char1"/>
    <w:aliases w:val="Char Char, Char Char"/>
    <w:link w:val="Heading2"/>
    <w:rsid w:val="00310EAD"/>
    <w:rPr>
      <w:rFonts w:ascii="Verdana" w:eastAsia="Times New Roman" w:hAnsi="Verdana" w:cs="Calibri"/>
      <w:b/>
      <w:bCs/>
      <w:iCs/>
      <w:sz w:val="24"/>
      <w:szCs w:val="28"/>
      <w:lang w:eastAsia="id-ID"/>
    </w:rPr>
  </w:style>
  <w:style w:type="character" w:styleId="FootnoteReference">
    <w:name w:val="footnote reference"/>
    <w:semiHidden/>
    <w:rsid w:val="00310EAD"/>
    <w:rPr>
      <w:vertAlign w:val="superscript"/>
    </w:rPr>
  </w:style>
  <w:style w:type="paragraph" w:customStyle="1" w:styleId="Text">
    <w:name w:val="Text"/>
    <w:basedOn w:val="Normal"/>
    <w:link w:val="TextChar"/>
    <w:qFormat/>
    <w:rsid w:val="00310EAD"/>
    <w:pPr>
      <w:spacing w:before="240"/>
      <w:jc w:val="both"/>
    </w:pPr>
    <w:rPr>
      <w:rFonts w:ascii="Cambria" w:eastAsia="Calibri" w:hAnsi="Cambria" w:cs="Times New Roman"/>
    </w:rPr>
  </w:style>
  <w:style w:type="character" w:customStyle="1" w:styleId="TextChar">
    <w:name w:val="Text Char"/>
    <w:link w:val="Text"/>
    <w:rsid w:val="00310EAD"/>
    <w:rPr>
      <w:rFonts w:ascii="Cambria" w:eastAsia="Calibri" w:hAnsi="Cambria" w:cs="Times New Roman"/>
    </w:rPr>
  </w:style>
  <w:style w:type="paragraph" w:customStyle="1" w:styleId="Enumeration">
    <w:name w:val="Enumeration"/>
    <w:basedOn w:val="Normal"/>
    <w:rsid w:val="00310EAD"/>
    <w:pPr>
      <w:numPr>
        <w:numId w:val="1"/>
      </w:numPr>
      <w:spacing w:after="0" w:line="240" w:lineRule="auto"/>
      <w:jc w:val="both"/>
    </w:pPr>
    <w:rPr>
      <w:rFonts w:ascii="Times New Roman" w:eastAsia="Times New Roman" w:hAnsi="Times New Roman" w:cs="Times New Roman"/>
    </w:rPr>
  </w:style>
  <w:style w:type="paragraph" w:customStyle="1" w:styleId="Equation">
    <w:name w:val="Equation"/>
    <w:basedOn w:val="Normal"/>
    <w:link w:val="EquationChar"/>
    <w:rsid w:val="00310EAD"/>
    <w:pPr>
      <w:tabs>
        <w:tab w:val="left" w:pos="720"/>
        <w:tab w:val="right" w:pos="7088"/>
      </w:tabs>
      <w:spacing w:before="120" w:after="120" w:line="240" w:lineRule="auto"/>
      <w:jc w:val="both"/>
    </w:pPr>
    <w:rPr>
      <w:rFonts w:ascii="Times New Roman" w:eastAsia="Times New Roman" w:hAnsi="Times New Roman" w:cs="Times New Roman"/>
      <w:szCs w:val="20"/>
    </w:rPr>
  </w:style>
  <w:style w:type="character" w:customStyle="1" w:styleId="EquationChar">
    <w:name w:val="Equation Char"/>
    <w:link w:val="Equation"/>
    <w:rsid w:val="00310EAD"/>
    <w:rPr>
      <w:rFonts w:ascii="Times New Roman" w:eastAsia="Times New Roman" w:hAnsi="Times New Roman" w:cs="Times New Roman"/>
      <w:szCs w:val="20"/>
    </w:rPr>
  </w:style>
  <w:style w:type="paragraph" w:customStyle="1" w:styleId="Figure">
    <w:name w:val="Figure"/>
    <w:basedOn w:val="Normal"/>
    <w:rsid w:val="00310EAD"/>
    <w:pPr>
      <w:numPr>
        <w:numId w:val="3"/>
      </w:numPr>
      <w:spacing w:before="120" w:after="120" w:line="240" w:lineRule="auto"/>
      <w:ind w:right="284"/>
      <w:jc w:val="both"/>
    </w:pPr>
    <w:rPr>
      <w:rFonts w:ascii="Times New Roman" w:eastAsia="Times New Roman" w:hAnsi="Times New Roman" w:cs="Times New Roman"/>
      <w:sz w:val="20"/>
      <w:szCs w:val="20"/>
    </w:rPr>
  </w:style>
  <w:style w:type="paragraph" w:customStyle="1" w:styleId="Reference">
    <w:name w:val="Reference"/>
    <w:basedOn w:val="Normal"/>
    <w:rsid w:val="00310EAD"/>
    <w:pPr>
      <w:numPr>
        <w:numId w:val="2"/>
      </w:numPr>
      <w:spacing w:after="0" w:line="240" w:lineRule="auto"/>
      <w:jc w:val="both"/>
    </w:pPr>
    <w:rPr>
      <w:rFonts w:ascii="Times New Roman" w:eastAsia="Times New Roman" w:hAnsi="Times New Roman" w:cs="Times New Roman"/>
    </w:rPr>
  </w:style>
  <w:style w:type="paragraph" w:customStyle="1" w:styleId="Table">
    <w:name w:val="Table"/>
    <w:basedOn w:val="Normal"/>
    <w:rsid w:val="00310EAD"/>
    <w:pPr>
      <w:numPr>
        <w:numId w:val="4"/>
      </w:numPr>
      <w:spacing w:before="120" w:after="120" w:line="240" w:lineRule="auto"/>
      <w:ind w:right="284"/>
      <w:jc w:val="both"/>
    </w:pPr>
    <w:rPr>
      <w:rFonts w:ascii="Times New Roman" w:eastAsia="Times New Roman" w:hAnsi="Times New Roman" w:cs="Times New Roman"/>
      <w:sz w:val="20"/>
      <w:szCs w:val="20"/>
    </w:rPr>
  </w:style>
  <w:style w:type="paragraph" w:customStyle="1" w:styleId="Acknowledge">
    <w:name w:val="Acknowledge"/>
    <w:basedOn w:val="Reference"/>
    <w:rsid w:val="00310EAD"/>
    <w:pPr>
      <w:numPr>
        <w:numId w:val="0"/>
      </w:numPr>
      <w:spacing w:before="240" w:after="120"/>
    </w:pPr>
    <w:rPr>
      <w:b/>
      <w:sz w:val="24"/>
    </w:rPr>
  </w:style>
  <w:style w:type="paragraph" w:styleId="Header">
    <w:name w:val="header"/>
    <w:basedOn w:val="Normal"/>
    <w:link w:val="HeaderChar"/>
    <w:uiPriority w:val="99"/>
    <w:unhideWhenUsed/>
    <w:rsid w:val="00310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EAD"/>
  </w:style>
  <w:style w:type="paragraph" w:styleId="Footer">
    <w:name w:val="footer"/>
    <w:basedOn w:val="Normal"/>
    <w:link w:val="FooterChar"/>
    <w:uiPriority w:val="99"/>
    <w:unhideWhenUsed/>
    <w:rsid w:val="00310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EAD"/>
  </w:style>
  <w:style w:type="character" w:styleId="Hyperlink">
    <w:name w:val="Hyperlink"/>
    <w:basedOn w:val="DefaultParagraphFont"/>
    <w:uiPriority w:val="99"/>
    <w:unhideWhenUsed/>
    <w:rsid w:val="00310EAD"/>
    <w:rPr>
      <w:color w:val="0000FF" w:themeColor="hyperlink"/>
      <w:u w:val="single"/>
    </w:rPr>
  </w:style>
  <w:style w:type="paragraph" w:styleId="NormalWeb">
    <w:name w:val="Normal (Web)"/>
    <w:basedOn w:val="Normal"/>
    <w:uiPriority w:val="99"/>
    <w:semiHidden/>
    <w:unhideWhenUsed/>
    <w:rsid w:val="00FE6CA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B4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F9771D"/>
    <w:pPr>
      <w:spacing w:line="240" w:lineRule="auto"/>
    </w:pPr>
    <w:rPr>
      <w:sz w:val="20"/>
      <w:szCs w:val="20"/>
    </w:rPr>
  </w:style>
  <w:style w:type="character" w:customStyle="1" w:styleId="CommentTextChar">
    <w:name w:val="Comment Text Char"/>
    <w:basedOn w:val="DefaultParagraphFont"/>
    <w:link w:val="CommentText"/>
    <w:uiPriority w:val="99"/>
    <w:semiHidden/>
    <w:rsid w:val="00F9771D"/>
    <w:rPr>
      <w:sz w:val="20"/>
      <w:szCs w:val="20"/>
    </w:rPr>
  </w:style>
  <w:style w:type="paragraph" w:styleId="CommentSubject">
    <w:name w:val="annotation subject"/>
    <w:basedOn w:val="CommentText"/>
    <w:next w:val="CommentText"/>
    <w:link w:val="CommentSubjectChar"/>
    <w:uiPriority w:val="99"/>
    <w:semiHidden/>
    <w:unhideWhenUsed/>
    <w:rsid w:val="00F9771D"/>
    <w:pPr>
      <w:spacing w:after="160"/>
    </w:pPr>
    <w:rPr>
      <w:b/>
      <w:bCs/>
    </w:rPr>
  </w:style>
  <w:style w:type="character" w:customStyle="1" w:styleId="CommentSubjectChar">
    <w:name w:val="Comment Subject Char"/>
    <w:basedOn w:val="CommentTextChar"/>
    <w:link w:val="CommentSubject"/>
    <w:uiPriority w:val="99"/>
    <w:semiHidden/>
    <w:rsid w:val="00F9771D"/>
    <w:rPr>
      <w:b/>
      <w:bCs/>
      <w:sz w:val="20"/>
      <w:szCs w:val="20"/>
    </w:rPr>
  </w:style>
  <w:style w:type="paragraph" w:styleId="Bibliography">
    <w:name w:val="Bibliography"/>
    <w:basedOn w:val="Normal"/>
    <w:next w:val="Normal"/>
    <w:uiPriority w:val="37"/>
    <w:unhideWhenUsed/>
    <w:rsid w:val="00F9771D"/>
    <w:pPr>
      <w:spacing w:after="160" w:line="259" w:lineRule="auto"/>
    </w:pPr>
  </w:style>
  <w:style w:type="character" w:customStyle="1" w:styleId="UnresolvedMention">
    <w:name w:val="Unresolved Mention"/>
    <w:basedOn w:val="DefaultParagraphFont"/>
    <w:uiPriority w:val="99"/>
    <w:semiHidden/>
    <w:unhideWhenUsed/>
    <w:rsid w:val="00D62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3121">
      <w:bodyDiv w:val="1"/>
      <w:marLeft w:val="0"/>
      <w:marRight w:val="0"/>
      <w:marTop w:val="0"/>
      <w:marBottom w:val="0"/>
      <w:divBdr>
        <w:top w:val="none" w:sz="0" w:space="0" w:color="auto"/>
        <w:left w:val="none" w:sz="0" w:space="0" w:color="auto"/>
        <w:bottom w:val="none" w:sz="0" w:space="0" w:color="auto"/>
        <w:right w:val="none" w:sz="0" w:space="0" w:color="auto"/>
      </w:divBdr>
      <w:divsChild>
        <w:div w:id="1588811058">
          <w:marLeft w:val="547"/>
          <w:marRight w:val="0"/>
          <w:marTop w:val="115"/>
          <w:marBottom w:val="0"/>
          <w:divBdr>
            <w:top w:val="none" w:sz="0" w:space="0" w:color="auto"/>
            <w:left w:val="none" w:sz="0" w:space="0" w:color="auto"/>
            <w:bottom w:val="none" w:sz="0" w:space="0" w:color="auto"/>
            <w:right w:val="none" w:sz="0" w:space="0" w:color="auto"/>
          </w:divBdr>
        </w:div>
      </w:divsChild>
    </w:div>
    <w:div w:id="890656889">
      <w:bodyDiv w:val="1"/>
      <w:marLeft w:val="0"/>
      <w:marRight w:val="0"/>
      <w:marTop w:val="0"/>
      <w:marBottom w:val="0"/>
      <w:divBdr>
        <w:top w:val="none" w:sz="0" w:space="0" w:color="auto"/>
        <w:left w:val="none" w:sz="0" w:space="0" w:color="auto"/>
        <w:bottom w:val="none" w:sz="0" w:space="0" w:color="auto"/>
        <w:right w:val="none" w:sz="0" w:space="0" w:color="auto"/>
      </w:divBdr>
      <w:divsChild>
        <w:div w:id="83766233">
          <w:marLeft w:val="547"/>
          <w:marRight w:val="0"/>
          <w:marTop w:val="115"/>
          <w:marBottom w:val="0"/>
          <w:divBdr>
            <w:top w:val="none" w:sz="0" w:space="0" w:color="auto"/>
            <w:left w:val="none" w:sz="0" w:space="0" w:color="auto"/>
            <w:bottom w:val="none" w:sz="0" w:space="0" w:color="auto"/>
            <w:right w:val="none" w:sz="0" w:space="0" w:color="auto"/>
          </w:divBdr>
        </w:div>
      </w:divsChild>
    </w:div>
    <w:div w:id="97290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tiawanagus2171@gmail.com" TargetMode="Externa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mailto:raniligarfitriani@plb.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hamail-01@uniga.ac.id" TargetMode="External"/><Relationship Id="rId14" Type="http://schemas.openxmlformats.org/officeDocument/2006/relationships/diagramColors" Target="diagrams/colors1.xml"/></Relationships>
</file>

<file path=word/_rels/footer1.xml.rels><?xml version="1.0" encoding="UTF-8" standalone="yes"?>
<Relationships xmlns="http://schemas.openxmlformats.org/package/2006/relationships"><Relationship Id="rId1" Type="http://schemas.openxmlformats.org/officeDocument/2006/relationships/hyperlink" Target="http://www.jurnal.uniga.ac.i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google.co.id/url?sa=i&amp;url=https://kadowisudaku.com/project/logo-universitas-garut-terbaru/&amp;psig=AOvVaw1F9Chp3teCsNuUURjQexG_&amp;ust=1591718899715000&amp;source=images&amp;cd=vfe&amp;ved=0CAIQjRxqFwoTCKjmnqbN8ukCFQAAAAAdAAAAABAD"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78B76F-C11A-4F5F-8037-AD3702AB783A}" type="doc">
      <dgm:prSet loTypeId="urn:microsoft.com/office/officeart/2005/8/layout/process1" loCatId="process" qsTypeId="urn:microsoft.com/office/officeart/2005/8/quickstyle/simple1" qsCatId="simple" csTypeId="urn:microsoft.com/office/officeart/2005/8/colors/accent0_1" csCatId="mainScheme" phldr="1"/>
      <dgm:spPr/>
    </dgm:pt>
    <dgm:pt modelId="{594F3A1C-AE5E-4646-9977-FFE2834F571D}">
      <dgm:prSet phldrT="[Text]" custT="1"/>
      <dgm:spPr/>
      <dgm:t>
        <a:bodyPr/>
        <a:lstStyle/>
        <a:p>
          <a:pPr algn="ctr"/>
          <a:r>
            <a:rPr lang="en-US" sz="1100">
              <a:latin typeface="Times New Roman" panose="02020603050405020304" pitchFamily="18" charset="0"/>
              <a:cs typeface="Times New Roman" panose="02020603050405020304" pitchFamily="18" charset="0"/>
            </a:rPr>
            <a:t>Debt Value</a:t>
          </a:r>
        </a:p>
      </dgm:t>
    </dgm:pt>
    <dgm:pt modelId="{72B1CAC6-E0E5-4E5C-9BEA-2C8842E562A1}" type="parTrans" cxnId="{7FA4AA70-01D9-4982-8AB2-D3FD1224F276}">
      <dgm:prSet/>
      <dgm:spPr/>
      <dgm:t>
        <a:bodyPr/>
        <a:lstStyle/>
        <a:p>
          <a:pPr algn="ctr"/>
          <a:endParaRPr lang="en-US"/>
        </a:p>
      </dgm:t>
    </dgm:pt>
    <dgm:pt modelId="{7173C61F-C8C9-4414-B054-A994BFD8AFDF}" type="sibTrans" cxnId="{7FA4AA70-01D9-4982-8AB2-D3FD1224F276}">
      <dgm:prSet/>
      <dgm:spPr/>
      <dgm:t>
        <a:bodyPr/>
        <a:lstStyle/>
        <a:p>
          <a:pPr algn="ctr"/>
          <a:endParaRPr lang="en-US"/>
        </a:p>
      </dgm:t>
    </dgm:pt>
    <dgm:pt modelId="{BCC9063B-E76B-4A2C-9FDE-1650A96C6874}">
      <dgm:prSet phldrT="[Text]" custT="1"/>
      <dgm:spPr/>
      <dgm:t>
        <a:bodyPr/>
        <a:lstStyle/>
        <a:p>
          <a:pPr algn="ctr"/>
          <a:r>
            <a:rPr lang="en-US" sz="1100">
              <a:latin typeface="Times New Roman" panose="02020603050405020304" pitchFamily="18" charset="0"/>
              <a:cs typeface="Times New Roman" panose="02020603050405020304" pitchFamily="18" charset="0"/>
            </a:rPr>
            <a:t>Negative Equity</a:t>
          </a:r>
        </a:p>
      </dgm:t>
    </dgm:pt>
    <dgm:pt modelId="{17C77E8D-F7E0-4953-9F59-A6C9BAB37114}" type="parTrans" cxnId="{0143DBA6-8275-4D39-A1CE-024BC76E0EA8}">
      <dgm:prSet/>
      <dgm:spPr/>
      <dgm:t>
        <a:bodyPr/>
        <a:lstStyle/>
        <a:p>
          <a:pPr algn="ctr"/>
          <a:endParaRPr lang="en-US"/>
        </a:p>
      </dgm:t>
    </dgm:pt>
    <dgm:pt modelId="{92E61A19-7C89-4BD0-804E-B8ADCD7D3970}" type="sibTrans" cxnId="{0143DBA6-8275-4D39-A1CE-024BC76E0EA8}">
      <dgm:prSet/>
      <dgm:spPr/>
      <dgm:t>
        <a:bodyPr/>
        <a:lstStyle/>
        <a:p>
          <a:pPr algn="ctr"/>
          <a:endParaRPr lang="en-US"/>
        </a:p>
      </dgm:t>
    </dgm:pt>
    <dgm:pt modelId="{77B1F7F3-E1D5-438F-890C-63935912B90C}" type="pres">
      <dgm:prSet presAssocID="{9278B76F-C11A-4F5F-8037-AD3702AB783A}" presName="Name0" presStyleCnt="0">
        <dgm:presLayoutVars>
          <dgm:dir/>
          <dgm:resizeHandles val="exact"/>
        </dgm:presLayoutVars>
      </dgm:prSet>
      <dgm:spPr/>
    </dgm:pt>
    <dgm:pt modelId="{BD3B2CDE-3C5A-4757-8053-00707EB7A784}" type="pres">
      <dgm:prSet presAssocID="{594F3A1C-AE5E-4646-9977-FFE2834F571D}" presName="node" presStyleLbl="node1" presStyleIdx="0" presStyleCnt="2">
        <dgm:presLayoutVars>
          <dgm:bulletEnabled val="1"/>
        </dgm:presLayoutVars>
      </dgm:prSet>
      <dgm:spPr/>
      <dgm:t>
        <a:bodyPr/>
        <a:lstStyle/>
        <a:p>
          <a:endParaRPr lang="en-US"/>
        </a:p>
      </dgm:t>
    </dgm:pt>
    <dgm:pt modelId="{A6DF51DA-9AE1-4762-AB24-5605C320E463}" type="pres">
      <dgm:prSet presAssocID="{7173C61F-C8C9-4414-B054-A994BFD8AFDF}" presName="sibTrans" presStyleLbl="sibTrans2D1" presStyleIdx="0" presStyleCnt="1"/>
      <dgm:spPr/>
      <dgm:t>
        <a:bodyPr/>
        <a:lstStyle/>
        <a:p>
          <a:endParaRPr lang="en-US"/>
        </a:p>
      </dgm:t>
    </dgm:pt>
    <dgm:pt modelId="{24BCEC85-CE8A-4281-9055-287006E33AD9}" type="pres">
      <dgm:prSet presAssocID="{7173C61F-C8C9-4414-B054-A994BFD8AFDF}" presName="connectorText" presStyleLbl="sibTrans2D1" presStyleIdx="0" presStyleCnt="1"/>
      <dgm:spPr/>
      <dgm:t>
        <a:bodyPr/>
        <a:lstStyle/>
        <a:p>
          <a:endParaRPr lang="en-US"/>
        </a:p>
      </dgm:t>
    </dgm:pt>
    <dgm:pt modelId="{161E13CF-2847-42B0-BD08-4C896D7AFDB8}" type="pres">
      <dgm:prSet presAssocID="{BCC9063B-E76B-4A2C-9FDE-1650A96C6874}" presName="node" presStyleLbl="node1" presStyleIdx="1" presStyleCnt="2">
        <dgm:presLayoutVars>
          <dgm:bulletEnabled val="1"/>
        </dgm:presLayoutVars>
      </dgm:prSet>
      <dgm:spPr/>
      <dgm:t>
        <a:bodyPr/>
        <a:lstStyle/>
        <a:p>
          <a:endParaRPr lang="en-US"/>
        </a:p>
      </dgm:t>
    </dgm:pt>
  </dgm:ptLst>
  <dgm:cxnLst>
    <dgm:cxn modelId="{9D56713F-864E-4D03-A97D-EA451905D07E}" type="presOf" srcId="{7173C61F-C8C9-4414-B054-A994BFD8AFDF}" destId="{24BCEC85-CE8A-4281-9055-287006E33AD9}" srcOrd="1" destOrd="0" presId="urn:microsoft.com/office/officeart/2005/8/layout/process1"/>
    <dgm:cxn modelId="{0143DBA6-8275-4D39-A1CE-024BC76E0EA8}" srcId="{9278B76F-C11A-4F5F-8037-AD3702AB783A}" destId="{BCC9063B-E76B-4A2C-9FDE-1650A96C6874}" srcOrd="1" destOrd="0" parTransId="{17C77E8D-F7E0-4953-9F59-A6C9BAB37114}" sibTransId="{92E61A19-7C89-4BD0-804E-B8ADCD7D3970}"/>
    <dgm:cxn modelId="{26E4A2F9-BD46-4A66-ABE4-2E9C0EF5A5DE}" type="presOf" srcId="{594F3A1C-AE5E-4646-9977-FFE2834F571D}" destId="{BD3B2CDE-3C5A-4757-8053-00707EB7A784}" srcOrd="0" destOrd="0" presId="urn:microsoft.com/office/officeart/2005/8/layout/process1"/>
    <dgm:cxn modelId="{7FA4AA70-01D9-4982-8AB2-D3FD1224F276}" srcId="{9278B76F-C11A-4F5F-8037-AD3702AB783A}" destId="{594F3A1C-AE5E-4646-9977-FFE2834F571D}" srcOrd="0" destOrd="0" parTransId="{72B1CAC6-E0E5-4E5C-9BEA-2C8842E562A1}" sibTransId="{7173C61F-C8C9-4414-B054-A994BFD8AFDF}"/>
    <dgm:cxn modelId="{25938FCC-D2BE-4614-86D3-EEE747E85571}" type="presOf" srcId="{BCC9063B-E76B-4A2C-9FDE-1650A96C6874}" destId="{161E13CF-2847-42B0-BD08-4C896D7AFDB8}" srcOrd="0" destOrd="0" presId="urn:microsoft.com/office/officeart/2005/8/layout/process1"/>
    <dgm:cxn modelId="{8DDA4429-F4A2-41DB-8C4E-1EFEF21954AD}" type="presOf" srcId="{9278B76F-C11A-4F5F-8037-AD3702AB783A}" destId="{77B1F7F3-E1D5-438F-890C-63935912B90C}" srcOrd="0" destOrd="0" presId="urn:microsoft.com/office/officeart/2005/8/layout/process1"/>
    <dgm:cxn modelId="{73D52441-5FD2-4D3F-A951-5C5CE98D4183}" type="presOf" srcId="{7173C61F-C8C9-4414-B054-A994BFD8AFDF}" destId="{A6DF51DA-9AE1-4762-AB24-5605C320E463}" srcOrd="0" destOrd="0" presId="urn:microsoft.com/office/officeart/2005/8/layout/process1"/>
    <dgm:cxn modelId="{D157DBCA-9B51-4B7C-ABB5-ACA40D465734}" type="presParOf" srcId="{77B1F7F3-E1D5-438F-890C-63935912B90C}" destId="{BD3B2CDE-3C5A-4757-8053-00707EB7A784}" srcOrd="0" destOrd="0" presId="urn:microsoft.com/office/officeart/2005/8/layout/process1"/>
    <dgm:cxn modelId="{0E2A2A48-9431-428A-B1F3-9123C9EB3D16}" type="presParOf" srcId="{77B1F7F3-E1D5-438F-890C-63935912B90C}" destId="{A6DF51DA-9AE1-4762-AB24-5605C320E463}" srcOrd="1" destOrd="0" presId="urn:microsoft.com/office/officeart/2005/8/layout/process1"/>
    <dgm:cxn modelId="{4644B94D-4069-4163-93D8-63B649D10C69}" type="presParOf" srcId="{A6DF51DA-9AE1-4762-AB24-5605C320E463}" destId="{24BCEC85-CE8A-4281-9055-287006E33AD9}" srcOrd="0" destOrd="0" presId="urn:microsoft.com/office/officeart/2005/8/layout/process1"/>
    <dgm:cxn modelId="{89502B1D-4549-4217-B472-C268FA67BF8C}" type="presParOf" srcId="{77B1F7F3-E1D5-438F-890C-63935912B90C}" destId="{161E13CF-2847-42B0-BD08-4C896D7AFDB8}" srcOrd="2"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3B2CDE-3C5A-4757-8053-00707EB7A784}">
      <dsp:nvSpPr>
        <dsp:cNvPr id="0" name=""/>
        <dsp:cNvSpPr/>
      </dsp:nvSpPr>
      <dsp:spPr>
        <a:xfrm>
          <a:off x="1861" y="0"/>
          <a:ext cx="1133511" cy="22860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Debt Value</a:t>
          </a:r>
        </a:p>
      </dsp:txBody>
      <dsp:txXfrm>
        <a:off x="8556" y="6695"/>
        <a:ext cx="1120121" cy="215210"/>
      </dsp:txXfrm>
    </dsp:sp>
    <dsp:sp modelId="{A6DF51DA-9AE1-4762-AB24-5605C320E463}">
      <dsp:nvSpPr>
        <dsp:cNvPr id="0" name=""/>
        <dsp:cNvSpPr/>
      </dsp:nvSpPr>
      <dsp:spPr>
        <a:xfrm>
          <a:off x="1248723" y="0"/>
          <a:ext cx="240304" cy="22860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1248723" y="45720"/>
        <a:ext cx="171724" cy="137160"/>
      </dsp:txXfrm>
    </dsp:sp>
    <dsp:sp modelId="{161E13CF-2847-42B0-BD08-4C896D7AFDB8}">
      <dsp:nvSpPr>
        <dsp:cNvPr id="0" name=""/>
        <dsp:cNvSpPr/>
      </dsp:nvSpPr>
      <dsp:spPr>
        <a:xfrm>
          <a:off x="1588777" y="0"/>
          <a:ext cx="1133511" cy="22860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Negative Equity</a:t>
          </a:r>
        </a:p>
      </dsp:txBody>
      <dsp:txXfrm>
        <a:off x="1595472" y="6695"/>
        <a:ext cx="1120121" cy="21521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RCa08</b:Tag>
    <b:SourceType>JournalArticle</b:SourceType>
    <b:Guid>{13354DFC-4677-4B09-A909-943A623FE4CA}</b:Guid>
    <b:Author>
      <b:Author>
        <b:NameList>
          <b:Person>
            <b:Last>Caballero</b:Last>
            <b:First>By</b:First>
            <b:Middle>Ricardo J.</b:Middle>
          </b:Person>
          <b:Person>
            <b:Last>Hoshi</b:Last>
            <b:First>Takeo</b:First>
          </b:Person>
          <b:Person>
            <b:Last>Kashyap</b:Last>
            <b:First>K</b:First>
          </b:Person>
        </b:NameList>
      </b:Author>
    </b:Author>
    <b:Title>Zombie Lending and Depressed Restructuring in Japan</b:Title>
    <b:JournalName>American Economic Review 98(5)</b:JournalName>
    <b:Year>2008</b:Year>
    <b:Pages>1943–1977</b:Pages>
    <b:RefOrder>8</b:RefOrder>
  </b:Source>
  <b:Source>
    <b:Tag>Sar74</b:Tag>
    <b:SourceType>JournalArticle</b:SourceType>
    <b:Guid>{D88BE774-DB7D-4648-9979-8DA3BF5965BF}</b:Guid>
    <b:Title>Negative equity companies in Europe: theory and evidence</b:Title>
    <b:Year>2016 </b:Year>
    <b:Author>
      <b:Author>
        <b:NameList>
          <b:Person>
            <b:Last>Urionabarrenetxea</b:Last>
            <b:First>Sara</b:First>
          </b:Person>
          <b:Person>
            <b:Last>San-Jose</b:Last>
            <b:First>Leire</b:First>
          </b:Person>
          <b:Person>
            <b:Last>Retolaza</b:Last>
            <b:First>Jose-Luis</b:First>
          </b:Person>
        </b:NameList>
      </b:Author>
    </b:Author>
    <b:JournalName>Business: Theory and Practice 17 (4)</b:JournalName>
    <b:Pages>307–316</b:Pages>
    <b:RefOrder>9</b:RefOrder>
  </b:Source>
  <b:Source>
    <b:Tag>Ikh21</b:Tag>
    <b:SourceType>ConferenceProceedings</b:SourceType>
    <b:Guid>{9934861B-0EFC-4639-BF11-9C86F0724F54}</b:Guid>
    <b:Title>Analysis of Debt Restructuring Methods for Negative Equity Firm</b:Title>
    <b:Year>2021</b:Year>
    <b:Author>
      <b:Author>
        <b:NameList>
          <b:Person>
            <b:Last>Nubli</b:Last>
            <b:First>Ikhsan</b:First>
            <b:Middle>Abi</b:Middle>
          </b:Person>
          <b:Person>
            <b:Last>Viverita</b:Last>
          </b:Person>
        </b:NameList>
      </b:Author>
    </b:Author>
    <b:Pages>1-15</b:Pages>
    <b:ConferenceName>1st ICEMAC 2020: International Conference on Economics, Management, and Accounting</b:ConferenceName>
    <b:City>Depok</b:City>
    <b:Publisher>NST Proceedings</b:Publisher>
    <b:RefOrder>10</b:RefOrder>
  </b:Source>
  <b:Source>
    <b:Tag>Agn04</b:Tag>
    <b:SourceType>Book</b:SourceType>
    <b:Guid>{721DA085-1D3B-46B4-90BF-AE20BDB0F842}</b:Guid>
    <b:Author>
      <b:Author>
        <b:NameList>
          <b:Person>
            <b:Last>Sawir</b:Last>
            <b:First>Agnes</b:First>
          </b:Person>
        </b:NameList>
      </b:Author>
    </b:Author>
    <b:Title>Kebijakan Pendanaan dan Restrukturisasi Perusahaan</b:Title>
    <b:Year>2004</b:Year>
    <b:City>Jakarta</b:City>
    <b:Publisher>PT Gramedia Pustaka Utama</b:Publisher>
    <b:RefOrder>11</b:RefOrder>
  </b:Source>
  <b:Source>
    <b:Tag>Han09</b:Tag>
    <b:SourceType>Book</b:SourceType>
    <b:Guid>{514DB6CF-FBCF-4499-AFD7-98349501D5EB}</b:Guid>
    <b:Author>
      <b:Author>
        <b:NameList>
          <b:Person>
            <b:Last>Mardiyanto</b:Last>
            <b:First>Handono</b:First>
          </b:Person>
        </b:NameList>
      </b:Author>
    </b:Author>
    <b:Title>Intisari Manajemen Keuangan: Teori, Soal dan Jawaban</b:Title>
    <b:Year>2009</b:Year>
    <b:City>Jakarta</b:City>
    <b:Publisher> Grasindo</b:Publisher>
    <b:RefOrder>12</b:RefOrder>
  </b:Source>
  <b:Source>
    <b:Tag>Mam19</b:Tag>
    <b:SourceType>Book</b:SourceType>
    <b:Guid>{68A583EA-FA89-4D08-ADEF-359CAD489DF5}</b:Guid>
    <b:Author>
      <b:Author>
        <b:NameList>
          <b:Person>
            <b:Last>Komarudin</b:Last>
            <b:First>Mamay</b:First>
          </b:Person>
        </b:NameList>
      </b:Author>
    </b:Author>
    <b:Title>Manajemen Keuangan Struktur Modal</b:Title>
    <b:Year>2019</b:Year>
    <b:City>Tasikmalaya</b:City>
    <b:Publisher>Perkumpulan Rumah Cemerlang Indonesia</b:Publisher>
    <b:RefOrder>13</b:RefOrder>
  </b:Source>
  <b:Source>
    <b:Tag>Tar15</b:Tag>
    <b:SourceType>Book</b:SourceType>
    <b:Guid>{351CCAEB-6280-4F72-B483-7A98D8B2E55F}</b:Guid>
    <b:Author>
      <b:Author>
        <b:NameList>
          <b:Person>
            <b:Last>Sitorus</b:Last>
            <b:First>Tarmiden</b:First>
          </b:Person>
        </b:NameList>
      </b:Author>
    </b:Author>
    <b:Title>Pasar Obligasi Indonesia: Teori dan Praktik</b:Title>
    <b:Year>2015</b:Year>
    <b:City>Depok</b:City>
    <b:Publisher>PT Raja Grafindo Persada</b:Publisher>
    <b:RefOrder>14</b:RefOrder>
  </b:Source>
  <b:Source>
    <b:Tag>Zak21</b:Tag>
    <b:SourceType>Book</b:SourceType>
    <b:Guid>{1163CF4D-E056-4928-B992-C9C81F0D2230}</b:Guid>
    <b:Author>
      <b:Author>
        <b:NameList>
          <b:Person>
            <b:Last>Auliya</b:Last>
            <b:First>Zakky</b:First>
            <b:Middle>Fahma</b:Middle>
          </b:Person>
        </b:NameList>
      </b:Author>
    </b:Author>
    <b:Title>Cara Simple Analisis Fundamental</b:Title>
    <b:Year>2021</b:Year>
    <b:City>Sleman</b:City>
    <b:Publisher>Lintang Pustaka Utama</b:Publisher>
    <b:RefOrder>15</b:RefOrder>
  </b:Source>
  <b:Source>
    <b:Tag>Suk22</b:Tag>
    <b:SourceType>Book</b:SourceType>
    <b:Guid>{5A713EF8-A0F6-46E2-A30E-D3C9E4950815}</b:Guid>
    <b:Author>
      <b:Author>
        <b:NameList>
          <b:Person>
            <b:Last>Sukamulja</b:Last>
            <b:First>Sukmawati</b:First>
          </b:Person>
        </b:NameList>
      </b:Author>
    </b:Author>
    <b:Title>Analisis Laporan Keuangan: Sebagai Dasar Pengambilan Keputusan Investasi</b:Title>
    <b:Year>2022</b:Year>
    <b:City>Yogyakarta</b:City>
    <b:Publisher>ANDI</b:Publisher>
    <b:RefOrder>16</b:RefOrder>
  </b:Source>
  <b:Source>
    <b:Tag>Rey22</b:Tag>
    <b:SourceType>Book</b:SourceType>
    <b:Guid>{80B8D1E0-A3A6-4C44-8398-9B39874BD3FB}</b:Guid>
    <b:Author>
      <b:Author>
        <b:NameList>
          <b:Person>
            <b:Last>Budiman</b:Last>
            <b:First>Reymond</b:First>
          </b:Person>
        </b:NameList>
      </b:Author>
    </b:Author>
    <b:Title>Kesalahan - kesalahan Investor Saham Pemula</b:Title>
    <b:Year>2022</b:Year>
    <b:City>Jakarta</b:City>
    <b:Publisher>PT Elex Media Komputindo</b:Publisher>
    <b:RefOrder>2</b:RefOrder>
  </b:Source>
  <b:Source>
    <b:Tag>Nat16</b:Tag>
    <b:SourceType>JournalArticle</b:SourceType>
    <b:Guid>{4E3CB86B-1BE2-4415-9627-7A27713D2A90}</b:Guid>
    <b:Author>
      <b:Author>
        <b:NameList>
          <b:Person>
            <b:Last>Mokhova</b:Last>
            <b:First>Natalia</b:First>
          </b:Person>
          <b:Person>
            <b:Last>Zinecker</b:Last>
            <b:First>Marek</b:First>
          </b:Person>
        </b:NameList>
      </b:Author>
    </b:Author>
    <b:Title>Corporate Negative Equity: The Evidence From The European Union</b:Title>
    <b:JournalName>Acta Universitatis Agriculturae Et Silviculturae Mendelianae Brunensis 64 (3)</b:JournalName>
    <b:Year>2016</b:Year>
    <b:Pages>1021 - 1036</b:Pages>
    <b:RefOrder>17</b:RefOrder>
  </b:Source>
  <b:Source>
    <b:Tag>Suw22</b:Tag>
    <b:SourceType>JournalArticle</b:SourceType>
    <b:Guid>{C04EF90F-E00A-47F5-AEEE-681E7127EB1A}</b:Guid>
    <b:Author>
      <b:Author>
        <b:NameList>
          <b:Person>
            <b:Last>Suwandi</b:Last>
          </b:Person>
        </b:NameList>
      </b:Author>
    </b:Author>
    <b:Title>Penyebab Ekuitas Negatif: Uji Signifikansi Pada Laba Bersih dan Nilai Utang</b:Title>
    <b:JournalName>AKUA: Jurnal Akuntasi dan Keuangan 1 (2)</b:JournalName>
    <b:Year>2022</b:Year>
    <b:Pages>216-225</b:Pages>
    <b:RefOrder>7</b:RefOrder>
  </b:Source>
  <b:Source>
    <b:Tag>Yoh22</b:Tag>
    <b:SourceType>InternetSite</b:SourceType>
    <b:Guid>{A7C75F16-4D0E-4BCC-A1A1-A199B7BC7EDA}</b:Guid>
    <b:Title>https://www.kompas.id/</b:Title>
    <b:Year>2022</b:Year>
    <b:Author>
      <b:Author>
        <b:NameList>
          <b:Person>
            <b:Last>Krisdamarjati</b:Last>
            <b:First>Yohanes</b:First>
            <b:Middle>Advent</b:Middle>
          </b:Person>
        </b:NameList>
      </b:Author>
    </b:Author>
    <b:InternetSiteTitle>Menapaki Pemulihan Bisnis Penerbangan Indonesia 2022</b:InternetSiteTitle>
    <b:Month>Februari</b:Month>
    <b:Day>25</b:Day>
    <b:URL>https://www.kompas.id/baca/telaah/2022/02/25/menapaki-pemulihan-bisnis-penerbangan-indonesia-2022</b:URL>
    <b:RefOrder>18</b:RefOrder>
  </b:Source>
  <b:Source>
    <b:Tag>Yay21</b:Tag>
    <b:SourceType>InternetSite</b:SourceType>
    <b:Guid>{B4D9F3E8-64A0-41DD-BAD7-B87054A7211A}</b:Guid>
    <b:Author>
      <b:Author>
        <b:NameList>
          <b:Person>
            <b:Last>Satyakti</b:Last>
            <b:First>Yayan</b:First>
          </b:Person>
        </b:NameList>
      </b:Author>
    </b:Author>
    <b:Title>https://www.suara.com/</b:Title>
    <b:InternetSiteTitle>Industri Penerbangan Baru Pulih dari Pandemi Paling Lama Tahun 2024</b:InternetSiteTitle>
    <b:Year>2021</b:Year>
    <b:Month>April</b:Month>
    <b:Day>15</b:Day>
    <b:URL>https://www.suara.com/bisnis/2021/04/15/120849/industri-penerbangan-baru-pulih-dari-pandemi-paling-lama-tahun-2024</b:URL>
    <b:RefOrder>19</b:RefOrder>
  </b:Source>
  <b:Source>
    <b:Tag>Nov20</b:Tag>
    <b:SourceType>InternetSite</b:SourceType>
    <b:Guid>{2A9EEE92-0482-447A-B1F4-489A29B4E66D}</b:Guid>
    <b:Author>
      <b:Author>
        <b:NameList>
          <b:Person>
            <b:Last>Riyanto</b:Last>
            <b:First>Novie</b:First>
          </b:Person>
        </b:NameList>
      </b:Author>
    </b:Author>
    <b:Title>Regulasi Transportasi Udara Terbaru Menuju Masyarakat Aman Covid 19 dan Produktif</b:Title>
    <b:InternetSiteTitle>https://dephub.go.id/</b:InternetSiteTitle>
    <b:Year>2020</b:Year>
    <b:Month>Juni</b:Month>
    <b:Day>12</b:Day>
    <b:URL>https://dephub.go.id/post/read/regulasi-transportasi-udara-terbaru-menuju-masyarakat-aman-covid-19-dan-produktif</b:URL>
    <b:RefOrder>20</b:RefOrder>
  </b:Source>
  <b:Source>
    <b:Tag>Nur22</b:Tag>
    <b:SourceType>InternetSite</b:SourceType>
    <b:Guid>{C46DFE4D-9393-4BBE-9EDD-5E57DEC91429}</b:Guid>
    <b:Author>
      <b:Author>
        <b:NameList>
          <b:Person>
            <b:Last>Istiartono</b:Last>
            <b:First>Nur</b:First>
            <b:Middle>Isnin</b:Middle>
          </b:Person>
        </b:NameList>
      </b:Author>
    </b:Author>
    <b:Title>Menuju Normalisasi Aktivitas Penerbangan di Bandara-Bandara Indonesia</b:Title>
    <b:InternetSiteTitle>dephub.go.id</b:InternetSiteTitle>
    <b:Year>2022</b:Year>
    <b:Month>Oktober</b:Month>
    <b:Day>06</b:Day>
    <b:URL>https://dephub.go.id/post/read/menuju-normalisasi-aktivitas-penerbangan-di-bandara-bandara-indonesia</b:URL>
    <b:RefOrder>21</b:RefOrder>
  </b:Source>
  <b:Source>
    <b:Tag>Tot19</b:Tag>
    <b:SourceType>Book</b:SourceType>
    <b:Guid>{863C57A9-6CD5-4F6C-9882-5412E820D839}</b:Guid>
    <b:Author>
      <b:Author>
        <b:NameList>
          <b:Person>
            <b:Last>Prihadi</b:Last>
            <b:First>Toto</b:First>
          </b:Person>
        </b:NameList>
      </b:Author>
    </b:Author>
    <b:Title>Analisis Laporan Keuangan: Konsep dan Aplikasi</b:Title>
    <b:Year>2019</b:Year>
    <b:City>Jakarta</b:City>
    <b:Publisher>PT Gramedia Pustaka Utama</b:Publisher>
    <b:RefOrder>22</b:RefOrder>
  </b:Source>
  <b:Source>
    <b:Tag>Moh06</b:Tag>
    <b:SourceType>Book</b:SourceType>
    <b:Guid>{9505507D-BBBB-4D8E-A59E-4F103D1F757E}</b:Guid>
    <b:Author>
      <b:Author>
        <b:NameList>
          <b:Person>
            <b:Last>Samsul</b:Last>
            <b:First>Mohamad</b:First>
          </b:Person>
        </b:NameList>
      </b:Author>
    </b:Author>
    <b:Title>Pasar Modal Dan Manajemen Portofolio</b:Title>
    <b:Year>2006</b:Year>
    <b:City>Jakarta</b:City>
    <b:Publisher>Erlangga</b:Publisher>
    <b:RefOrder>5</b:RefOrder>
  </b:Source>
  <b:Source>
    <b:Tag>Fer21</b:Tag>
    <b:SourceType>Book</b:SourceType>
    <b:Guid>{9B3270C1-BD3F-462F-AC80-F5B6EC80421D}</b:Guid>
    <b:Author>
      <b:Author>
        <b:NameList>
          <b:Person>
            <b:Last>Ferdila</b:Last>
          </b:Person>
          <b:Person>
            <b:Last>Prima</b:Last>
            <b:First>Argo</b:First>
            <b:Middle>Putra</b:Middle>
          </b:Person>
          <b:Person>
            <b:Last>Mustika</b:Last>
            <b:First>Ita</b:First>
          </b:Person>
        </b:NameList>
      </b:Author>
    </b:Author>
    <b:Title>Akuntansi Keuangan Dasar Jilid 1</b:Title>
    <b:Year>2021</b:Year>
    <b:City>Batam</b:City>
    <b:Publisher>Batam Publisher</b:Publisher>
    <b:RefOrder>6</b:RefOrder>
  </b:Source>
  <b:Source>
    <b:Tag>Ana18</b:Tag>
    <b:SourceType>InternetSite</b:SourceType>
    <b:Guid>{C0E51A85-3D04-45EC-B8A7-19C19A93BAE0}</b:Guid>
    <b:Title>Analisis Kredit dan Ekuitas Jadi Acuan Investor Menilai Perusahaan</b:Title>
    <b:InternetSiteTitle>https://feb.ui.ac.id/</b:InternetSiteTitle>
    <b:Year>2018</b:Year>
    <b:Month>November</b:Month>
    <b:Day>24</b:Day>
    <b:URL>https://feb.ui.ac.id/2018/11/24/analisis-kredit-dan-ekuitas-jadi-acuan-investor-menilai-perusahaan/</b:URL>
    <b:Author>
      <b:Author>
        <b:NameList>
          <b:Person>
            <b:Last>Ariesandi</b:Last>
            <b:First>Lucky</b:First>
          </b:Person>
        </b:NameList>
      </b:Author>
    </b:Author>
    <b:RefOrder>1</b:RefOrder>
  </b:Source>
  <b:Source>
    <b:Tag>Haf24</b:Tag>
    <b:SourceType>InternetSite</b:SourceType>
    <b:Guid>{3D60BE9E-1EA7-40FD-9C7D-E755D54DF112}</b:Guid>
    <b:Author>
      <b:Author>
        <b:NameList>
          <b:Person>
            <b:Last>Hafiyyan</b:Last>
          </b:Person>
          <b:Person>
            <b:Last>Rajendra</b:Last>
            <b:First>Rizqi</b:First>
          </b:Person>
        </b:NameList>
      </b:Author>
    </b:Author>
    <b:Title>Daftar Saham di BEI dengan Ekuitas Negatif, Ada BUMN hingga Grup Bakrie</b:Title>
    <b:InternetSiteTitle>https://market.bisnis.com/</b:InternetSiteTitle>
    <b:Year>2024</b:Year>
    <b:Month>Januari</b:Month>
    <b:Day>22</b:Day>
    <b:URL>https://market.bisnis.com/read/20240122/192/1734273/daftar-saham-di-bei-dengan-ekuitas-negatif-ada-bumn-hingga-grup-bakrie</b:URL>
    <b:RefOrder>3</b:RefOrder>
  </b:Source>
  <b:Source>
    <b:Tag>Sit23</b:Tag>
    <b:SourceType>JournalArticle</b:SourceType>
    <b:Guid>{AAEF8620-CA8E-4966-84AF-F0C874CCF1B4}</b:Guid>
    <b:Title>Analisis Kinerja Keuangan Menggunakan Rasio Likuiditas dan Rasio Solvabilitas pada PT. Garuda Indonesia Tbk</b:Title>
    <b:Year>2023</b:Year>
    <b:Author>
      <b:Author>
        <b:NameList>
          <b:Person>
            <b:Last>Mutmainah</b:Last>
            <b:First>Siti</b:First>
          </b:Person>
          <b:Person>
            <b:Last>Aprilia</b:Last>
            <b:First>Alfi</b:First>
            <b:Middle>Noor</b:Middle>
          </b:Person>
          <b:Person>
            <b:Last>Citradewi</b:Last>
            <b:First>Adelina</b:First>
          </b:Person>
        </b:NameList>
      </b:Author>
    </b:Author>
    <b:JournalName>J-ISACC : Journal Islamic Accounting Competency 3 (2)</b:JournalName>
    <b:Pages>31-42</b:Pages>
    <b:RefOrder>4</b:RefOrder>
  </b:Source>
  <b:Source>
    <b:Tag>dkk23</b:Tag>
    <b:SourceType>Book</b:SourceType>
    <b:Guid>{8E1B4865-64A5-4D2C-9140-6FF3E7A3C91C}</b:Guid>
    <b:Author>
      <b:Author>
        <b:NameList>
          <b:Person>
            <b:Last>Seto</b:Last>
            <b:First>Agung</b:First>
            <b:Middle>Anggoro</b:Middle>
          </b:Person>
          <b:Person>
            <b:Last>Rohmah</b:Last>
            <b:First>Ichmi</b:First>
            <b:Middle>Yani Arinda</b:Middle>
          </b:Person>
          <b:Person>
            <b:Last>Irawan</b:Last>
            <b:First>Norbertus</b:First>
            <b:Middle>Citra</b:Middle>
          </b:Person>
          <b:Person>
            <b:Last>Utomo</b:Last>
            <b:First>Prasetio</b:First>
          </b:Person>
          <b:Person>
            <b:Last>Putra</b:Last>
            <b:First>Ramdani</b:First>
            <b:Middle>Bayu</b:Middle>
          </b:Person>
          <b:Person>
            <b:Last>Tubarad</b:Last>
            <b:First>Yuria</b:First>
            <b:Middle>Putra</b:Middle>
          </b:Person>
          <b:Person>
            <b:Last>Zulianto</b:Last>
            <b:First>Mukhamad</b:First>
          </b:Person>
          <b:Person>
            <b:Last>Susanto</b:Last>
            <b:First>Deny</b:First>
          </b:Person>
          <b:Person>
            <b:Last>Metris</b:Last>
            <b:First>Diksi</b:First>
          </b:Person>
          <b:Person>
            <b:Last>Musthopa</b:Last>
            <b:First>Arip</b:First>
          </b:Person>
          <b:Person>
            <b:Last>Zunaidi</b:Last>
            <b:First>Arif</b:First>
          </b:Person>
          <b:Person>
            <b:Last>Miranda</b:Last>
            <b:First>Mira</b:First>
          </b:Person>
        </b:NameList>
      </b:Author>
    </b:Author>
    <b:Title>Ekonomi Indonesia Pasca Pandemi: Peluang dan Tantangan</b:Title>
    <b:Year>2023</b:Year>
    <b:City>Malang</b:City>
    <b:Publisher>Pustaka Peradaban</b:Publisher>
    <b:RefOrder>23</b:RefOrder>
  </b:Source>
</b:Sources>
</file>

<file path=customXml/itemProps1.xml><?xml version="1.0" encoding="utf-8"?>
<ds:datastoreItem xmlns:ds="http://schemas.openxmlformats.org/officeDocument/2006/customXml" ds:itemID="{1CDBDFD4-9088-434D-B43B-250E505B1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8</Pages>
  <Words>9127</Words>
  <Characters>52026</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Universitas Garut</dc:creator>
  <cp:lastModifiedBy>ASUS</cp:lastModifiedBy>
  <cp:revision>35</cp:revision>
  <cp:lastPrinted>2014-09-04T15:40:00Z</cp:lastPrinted>
  <dcterms:created xsi:type="dcterms:W3CDTF">2021-04-17T03:23:00Z</dcterms:created>
  <dcterms:modified xsi:type="dcterms:W3CDTF">2024-02-18T10:55:00Z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4c5cdbaf-d020-39b1-9232-dd41e6622adc</vt:lpwstr>
  </property>
  <property fmtid="{D5CDD505-2E9C-101B-9397-08002B2CF9AE}" pid="24" name="Mendeley Citation Style_1">
    <vt:lpwstr>http://www.zotero.org/styles/apa</vt:lpwstr>
  </property>
</Properties>
</file>